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globalbioticinteractions/brose</w:t>
      </w:r>
      <w:r>
        <w:t xml:space="preserve"> </w:t>
      </w:r>
      <w:r>
        <w:t xml:space="preserve">hash://md5/5bf506422ebc34a58a28815058d8cceb</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https://github.com/globalbioticinteractions/brose/issues</w:t>
      </w:r>
    </w:p>
    <w:p>
      <w:pPr>
        <w:pStyle w:val="Date"/>
      </w:pPr>
      <w:r>
        <w:t xml:space="preserve">2025-10-13</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globalbioticinteractions/brose,</w:t>
      </w:r>
      <w:r>
        <w:t xml:space="preserve"> </w:t>
      </w:r>
      <w:r>
        <w:t xml:space="preserve">has</w:t>
      </w:r>
      <w:r>
        <w:t xml:space="preserve"> </w:t>
      </w:r>
      <w:r>
        <w:t xml:space="preserve">fingerprint</w:t>
      </w:r>
      <w:r>
        <w:t xml:space="preserve"> </w:t>
      </w:r>
      <w:r>
        <w:t xml:space="preserve">hash://md5/5bf506422ebc34a58a28815058d8cceb,</w:t>
      </w:r>
      <w:r>
        <w:t xml:space="preserve"> </w:t>
      </w:r>
      <w:r>
        <w:t xml:space="preserve">is</w:t>
      </w:r>
      <w:r>
        <w:t xml:space="preserve"> </w:t>
      </w:r>
      <w:r>
        <w:t xml:space="preserve">7.57MiB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16,865</w:t>
      </w:r>
      <w:r>
        <w:t xml:space="preserve"> </w:t>
      </w:r>
      <w:r>
        <w:t xml:space="preserve">interactions</w:t>
      </w:r>
      <w:r>
        <w:t xml:space="preserve"> </w:t>
      </w:r>
      <w:r>
        <w:t xml:space="preserve">with</w:t>
      </w:r>
      <w:r>
        <w:t xml:space="preserve"> </w:t>
      </w:r>
      <w:r>
        <w:t xml:space="preserve">4</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preysOn)</w:t>
      </w:r>
      <w:r>
        <w:t xml:space="preserve"> </w:t>
      </w:r>
      <w:r>
        <w:t xml:space="preserve">between</w:t>
      </w:r>
      <w:r>
        <w:t xml:space="preserve"> </w:t>
      </w:r>
      <w:r>
        <w:t xml:space="preserve">1,016</w:t>
      </w:r>
      <w:r>
        <w:t xml:space="preserve"> </w:t>
      </w:r>
      <w:r>
        <w:t xml:space="preserve">primary</w:t>
      </w:r>
      <w:r>
        <w:t xml:space="preserve"> </w:t>
      </w:r>
      <w:r>
        <w:t xml:space="preserve">taxa</w:t>
      </w:r>
      <w:r>
        <w:t xml:space="preserve"> </w:t>
      </w:r>
      <w:r>
        <w:t xml:space="preserve">(e.g.,</w:t>
      </w:r>
      <w:r>
        <w:t xml:space="preserve"> </w:t>
      </w:r>
      <w:r>
        <w:t xml:space="preserve">Tibellus</w:t>
      </w:r>
      <w:r>
        <w:t xml:space="preserve"> </w:t>
      </w:r>
      <w:r>
        <w:t xml:space="preserve">sp)</w:t>
      </w:r>
      <w:r>
        <w:t xml:space="preserve"> </w:t>
      </w:r>
      <w:r>
        <w:t xml:space="preserve">and</w:t>
      </w:r>
      <w:r>
        <w:t xml:space="preserve"> </w:t>
      </w:r>
      <w:r>
        <w:t xml:space="preserve">1,086</w:t>
      </w:r>
      <w:r>
        <w:t xml:space="preserve"> </w:t>
      </w:r>
      <w:r>
        <w:t xml:space="preserve">associated</w:t>
      </w:r>
      <w:r>
        <w:t xml:space="preserve"> </w:t>
      </w:r>
      <w:r>
        <w:t xml:space="preserve">taxa</w:t>
      </w:r>
      <w:r>
        <w:t xml:space="preserve"> </w:t>
      </w:r>
      <w:r>
        <w:t xml:space="preserve">(e.g.,</w:t>
      </w:r>
      <w:r>
        <w:t xml:space="preserve"> </w:t>
      </w:r>
      <w:r>
        <w:t xml:space="preserve">Delphacidae).</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Brose, U. et al., 2005. Body sizes of consumers and their resources. Ecology, 86(9), pp.2545–2545. Available at: https://doi.org/10.1890/05-0379. https://github.com/globalbioticinteractions/brose/archive/a91b5a2371034d5520784e4867dd3c27ce3155bc.zip 2025-10-10T23:17:43.172Z hash://md5/5bf506422ebc34a58a28815058d8cceb</w:t>
      </w:r>
    </w:p>
    <w:p>
      <w:pPr>
        <w:pStyle w:val="FirstParagraph"/>
      </w:pPr>
      <w:r>
        <w:t xml:space="preserve">For additional metadata related to this dataset, please visit</w:t>
      </w:r>
      <w:r>
        <w:t xml:space="preserve"> </w:t>
      </w:r>
      <w:hyperlink r:id="rId20">
        <w:r>
          <w:rPr>
            <w:rStyle w:val="Hyperlink"/>
          </w:rPr>
          <w:t xml:space="preserve">https://github.com/globalbioticinteractions/brose</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7.57MiB) under review </w:t>
      </w:r>
      <w:r>
        <w:br/>
      </w:r>
      <w:r>
        <w:rPr>
          <w:rStyle w:val="VerbatimChar"/>
        </w:rPr>
        <w:t xml:space="preserve">elton pull globalbioticinteractions/brose</w:t>
      </w:r>
      <w:r>
        <w:br/>
      </w:r>
      <w:r>
        <w:br/>
      </w:r>
      <w:r>
        <w:rPr>
          <w:rStyle w:val="VerbatimChar"/>
        </w:rPr>
        <w:t xml:space="preserve"># generate review notes</w:t>
      </w:r>
      <w:r>
        <w:br/>
      </w:r>
      <w:r>
        <w:rPr>
          <w:rStyle w:val="VerbatimChar"/>
        </w:rPr>
        <w:t xml:space="preserve">elton review globalbioticinteractions/brose\</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globalbioticinteractions/brose\</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globalbioticinteractions/brose\</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globalbioticinteractions/brose, has fingerprint hash://md5/5bf506422ebc34a58a28815058d8cceb, is 7.57MiB in size and contains 16,865 interactions with 4 unique types of associations (e.g., preysOn) between 1,016 primary taxa (e.g., Tibellus sp) and 1,086 associated taxa (e.g., Delphacidae).</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Bacteria</w:t>
            </w:r>
          </w:p>
        </w:tc>
        <w:tc>
          <w:tcPr/>
          <w:p>
            <w:pPr>
              <w:pStyle w:val="Compact"/>
              <w:jc w:val="left"/>
            </w:pPr>
            <w:r>
              <w:t xml:space="preserve">eats</w:t>
            </w:r>
          </w:p>
        </w:tc>
        <w:tc>
          <w:tcPr/>
          <w:p>
            <w:pPr>
              <w:pStyle w:val="Compact"/>
              <w:jc w:val="left"/>
            </w:pPr>
            <w:r>
              <w:t xml:space="preserve">Phytoplankton</w:t>
            </w:r>
          </w:p>
        </w:tc>
        <w:tc>
          <w:tcPr/>
          <w:p>
            <w:pPr>
              <w:pStyle w:val="Compact"/>
              <w:jc w:val="left"/>
            </w:pPr>
            <w:r>
              <w:t xml:space="preserve">Yodzis, P. 1998. Local trophodynamics and the interaction of marine mammals and fisheries in the Benguela ecosystem. Journal of Animal Ecology 67:635–658.</w:t>
            </w:r>
          </w:p>
        </w:tc>
      </w:tr>
      <w:tr>
        <w:tc>
          <w:tcPr/>
          <w:p>
            <w:pPr>
              <w:pStyle w:val="Compact"/>
              <w:jc w:val="left"/>
            </w:pPr>
            <w:r>
              <w:t xml:space="preserve">Benthic carnivores</w:t>
            </w:r>
          </w:p>
        </w:tc>
        <w:tc>
          <w:tcPr/>
          <w:p>
            <w:pPr>
              <w:pStyle w:val="Compact"/>
              <w:jc w:val="left"/>
            </w:pPr>
            <w:r>
              <w:t xml:space="preserve">preysOn</w:t>
            </w:r>
          </w:p>
        </w:tc>
        <w:tc>
          <w:tcPr/>
          <w:p>
            <w:pPr>
              <w:pStyle w:val="Compact"/>
              <w:jc w:val="left"/>
            </w:pPr>
            <w:r>
              <w:t xml:space="preserve">Benthic filter feeders</w:t>
            </w:r>
          </w:p>
        </w:tc>
        <w:tc>
          <w:tcPr/>
          <w:p>
            <w:pPr>
              <w:pStyle w:val="Compact"/>
              <w:jc w:val="left"/>
            </w:pPr>
            <w:r>
              <w:t xml:space="preserve">Yodzis, P. 1998. Local trophodynamics and the interaction of marine mammals and fisheries in the Benguela ecosystem. Journal of Animal Ecology 67:635–658.</w:t>
            </w:r>
          </w:p>
        </w:tc>
      </w:tr>
      <w:tr>
        <w:tc>
          <w:tcPr/>
          <w:p>
            <w:pPr>
              <w:pStyle w:val="Compact"/>
              <w:jc w:val="left"/>
            </w:pPr>
            <w:r>
              <w:t xml:space="preserve">Microzooplankton</w:t>
            </w:r>
          </w:p>
        </w:tc>
        <w:tc>
          <w:tcPr/>
          <w:p>
            <w:pPr>
              <w:pStyle w:val="Compact"/>
              <w:jc w:val="left"/>
            </w:pPr>
            <w:r>
              <w:t xml:space="preserve">eats</w:t>
            </w:r>
          </w:p>
        </w:tc>
        <w:tc>
          <w:tcPr/>
          <w:p>
            <w:pPr>
              <w:pStyle w:val="Compact"/>
              <w:jc w:val="left"/>
            </w:pPr>
            <w:r>
              <w:t xml:space="preserve">Phytoplankton</w:t>
            </w:r>
          </w:p>
        </w:tc>
        <w:tc>
          <w:tcPr/>
          <w:p>
            <w:pPr>
              <w:pStyle w:val="Compact"/>
              <w:jc w:val="left"/>
            </w:pPr>
            <w:r>
              <w:t xml:space="preserve">Yodzis, P. 1998. Local trophodynamics and the interaction of marine mammals and fisheries in the Benguela ecosystem. Journal of Animal Ecology 67:635–658.</w:t>
            </w:r>
          </w:p>
        </w:tc>
      </w:tr>
      <w:tr>
        <w:tc>
          <w:tcPr/>
          <w:p>
            <w:pPr>
              <w:pStyle w:val="Compact"/>
              <w:jc w:val="left"/>
            </w:pPr>
            <w:r>
              <w:t xml:space="preserve">Microzooplankton</w:t>
            </w:r>
          </w:p>
        </w:tc>
        <w:tc>
          <w:tcPr/>
          <w:p>
            <w:pPr>
              <w:pStyle w:val="Compact"/>
              <w:jc w:val="left"/>
            </w:pPr>
            <w:r>
              <w:t xml:space="preserve">eats</w:t>
            </w:r>
          </w:p>
        </w:tc>
        <w:tc>
          <w:tcPr/>
          <w:p>
            <w:pPr>
              <w:pStyle w:val="Compact"/>
              <w:jc w:val="left"/>
            </w:pPr>
            <w:r>
              <w:t xml:space="preserve">Bacteria</w:t>
            </w:r>
          </w:p>
        </w:tc>
        <w:tc>
          <w:tcPr/>
          <w:p>
            <w:pPr>
              <w:pStyle w:val="Compact"/>
              <w:jc w:val="left"/>
            </w:pPr>
            <w:r>
              <w:t xml:space="preserve">Yodzis, P. 1998. Local trophodynamics and the interaction of marine mammals and fisheries in the Benguela ecosystem. Journal of Animal Ecology 67:635–658.</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preysOn</w:t>
            </w:r>
          </w:p>
        </w:tc>
        <w:tc>
          <w:tcPr/>
          <w:p>
            <w:pPr>
              <w:pStyle w:val="Compact"/>
              <w:jc w:val="left"/>
            </w:pPr>
            <w:r>
              <w:t xml:space="preserve">15405</w:t>
            </w:r>
          </w:p>
        </w:tc>
      </w:tr>
      <w:tr>
        <w:tc>
          <w:tcPr/>
          <w:p>
            <w:pPr>
              <w:pStyle w:val="Compact"/>
              <w:jc w:val="left"/>
            </w:pPr>
            <w:r>
              <w:t xml:space="preserve">eats</w:t>
            </w:r>
          </w:p>
        </w:tc>
        <w:tc>
          <w:tcPr/>
          <w:p>
            <w:pPr>
              <w:pStyle w:val="Compact"/>
              <w:jc w:val="left"/>
            </w:pPr>
            <w:r>
              <w:t xml:space="preserve">1192</w:t>
            </w:r>
          </w:p>
        </w:tc>
      </w:tr>
      <w:tr>
        <w:tc>
          <w:tcPr/>
          <w:p>
            <w:pPr>
              <w:pStyle w:val="Compact"/>
              <w:jc w:val="left"/>
            </w:pPr>
            <w:r>
              <w:t xml:space="preserve">parasiteOf</w:t>
            </w:r>
          </w:p>
        </w:tc>
        <w:tc>
          <w:tcPr/>
          <w:p>
            <w:pPr>
              <w:pStyle w:val="Compact"/>
              <w:jc w:val="left"/>
            </w:pPr>
            <w:r>
              <w:t xml:space="preserve">265</w:t>
            </w:r>
          </w:p>
        </w:tc>
      </w:tr>
      <w:tr>
        <w:tc>
          <w:tcPr/>
          <w:p>
            <w:pPr>
              <w:pStyle w:val="Compact"/>
              <w:jc w:val="left"/>
            </w:pPr>
            <w:r>
              <w:t xml:space="preserve">pathogenOf</w:t>
            </w:r>
          </w:p>
        </w:tc>
        <w:tc>
          <w:tcPr/>
          <w:p>
            <w:pPr>
              <w:pStyle w:val="Compact"/>
              <w:jc w:val="left"/>
            </w:pPr>
            <w:r>
              <w:t xml:space="preserve">3</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Tibellus sp</w:t>
            </w:r>
          </w:p>
        </w:tc>
        <w:tc>
          <w:tcPr/>
          <w:p>
            <w:pPr>
              <w:pStyle w:val="Compact"/>
              <w:jc w:val="left"/>
            </w:pPr>
            <w:r>
              <w:t xml:space="preserve">393</w:t>
            </w:r>
          </w:p>
        </w:tc>
      </w:tr>
      <w:tr>
        <w:tc>
          <w:tcPr/>
          <w:p>
            <w:pPr>
              <w:pStyle w:val="Compact"/>
              <w:jc w:val="left"/>
            </w:pPr>
            <w:r>
              <w:t xml:space="preserve">Emberiza schoeniclus</w:t>
            </w:r>
          </w:p>
        </w:tc>
        <w:tc>
          <w:tcPr/>
          <w:p>
            <w:pPr>
              <w:pStyle w:val="Compact"/>
              <w:jc w:val="left"/>
            </w:pPr>
            <w:r>
              <w:t xml:space="preserve">369</w:t>
            </w:r>
          </w:p>
        </w:tc>
      </w:tr>
      <w:tr>
        <w:tc>
          <w:tcPr/>
          <w:p>
            <w:pPr>
              <w:pStyle w:val="Compact"/>
              <w:jc w:val="left"/>
            </w:pPr>
            <w:r>
              <w:t xml:space="preserve">Dolomedes sp</w:t>
            </w:r>
          </w:p>
        </w:tc>
        <w:tc>
          <w:tcPr/>
          <w:p>
            <w:pPr>
              <w:pStyle w:val="Compact"/>
              <w:jc w:val="left"/>
            </w:pPr>
            <w:r>
              <w:t xml:space="preserve">349</w:t>
            </w:r>
          </w:p>
        </w:tc>
      </w:tr>
      <w:tr>
        <w:tc>
          <w:tcPr/>
          <w:p>
            <w:pPr>
              <w:pStyle w:val="Compact"/>
              <w:jc w:val="left"/>
            </w:pPr>
            <w:r>
              <w:t xml:space="preserve">Staphylinidae</w:t>
            </w:r>
          </w:p>
        </w:tc>
        <w:tc>
          <w:tcPr/>
          <w:p>
            <w:pPr>
              <w:pStyle w:val="Compact"/>
              <w:jc w:val="left"/>
            </w:pPr>
            <w:r>
              <w:t xml:space="preserve">338</w:t>
            </w:r>
          </w:p>
        </w:tc>
      </w:tr>
      <w:tr>
        <w:tc>
          <w:tcPr/>
          <w:p>
            <w:pPr>
              <w:pStyle w:val="Compact"/>
              <w:jc w:val="left"/>
            </w:pPr>
            <w:r>
              <w:t xml:space="preserve">Locustella naevia</w:t>
            </w:r>
          </w:p>
        </w:tc>
        <w:tc>
          <w:tcPr/>
          <w:p>
            <w:pPr>
              <w:pStyle w:val="Compact"/>
              <w:jc w:val="left"/>
            </w:pPr>
            <w:r>
              <w:t xml:space="preserve">312</w:t>
            </w:r>
          </w:p>
        </w:tc>
      </w:tr>
      <w:tr>
        <w:tc>
          <w:tcPr/>
          <w:p>
            <w:pPr>
              <w:pStyle w:val="Compact"/>
              <w:jc w:val="left"/>
            </w:pPr>
            <w:r>
              <w:t xml:space="preserve">Thomisidae</w:t>
            </w:r>
          </w:p>
        </w:tc>
        <w:tc>
          <w:tcPr/>
          <w:p>
            <w:pPr>
              <w:pStyle w:val="Compact"/>
              <w:jc w:val="left"/>
            </w:pPr>
            <w:r>
              <w:t xml:space="preserve">240</w:t>
            </w:r>
          </w:p>
        </w:tc>
      </w:tr>
      <w:tr>
        <w:tc>
          <w:tcPr/>
          <w:p>
            <w:pPr>
              <w:pStyle w:val="Compact"/>
              <w:jc w:val="left"/>
            </w:pPr>
            <w:r>
              <w:t xml:space="preserve">Paederus riparius (L.)</w:t>
            </w:r>
          </w:p>
        </w:tc>
        <w:tc>
          <w:tcPr/>
          <w:p>
            <w:pPr>
              <w:pStyle w:val="Compact"/>
              <w:jc w:val="left"/>
            </w:pPr>
            <w:r>
              <w:t xml:space="preserve">238</w:t>
            </w:r>
          </w:p>
        </w:tc>
      </w:tr>
      <w:tr>
        <w:tc>
          <w:tcPr/>
          <w:p>
            <w:pPr>
              <w:pStyle w:val="Compact"/>
              <w:jc w:val="left"/>
            </w:pPr>
            <w:r>
              <w:t xml:space="preserve">Anisoptera</w:t>
            </w:r>
          </w:p>
        </w:tc>
        <w:tc>
          <w:tcPr/>
          <w:p>
            <w:pPr>
              <w:pStyle w:val="Compact"/>
              <w:jc w:val="left"/>
            </w:pPr>
            <w:r>
              <w:t xml:space="preserve">235</w:t>
            </w:r>
          </w:p>
        </w:tc>
      </w:tr>
      <w:tr>
        <w:tc>
          <w:tcPr/>
          <w:p>
            <w:pPr>
              <w:pStyle w:val="Compact"/>
              <w:jc w:val="left"/>
            </w:pPr>
            <w:r>
              <w:t xml:space="preserve">Pisaura mirabilis (Clerck, 1757)</w:t>
            </w:r>
          </w:p>
        </w:tc>
        <w:tc>
          <w:tcPr/>
          <w:p>
            <w:pPr>
              <w:pStyle w:val="Compact"/>
              <w:jc w:val="left"/>
            </w:pPr>
            <w:r>
              <w:t xml:space="preserve">231</w:t>
            </w:r>
          </w:p>
        </w:tc>
      </w:tr>
      <w:tr>
        <w:tc>
          <w:tcPr/>
          <w:p>
            <w:pPr>
              <w:pStyle w:val="Compact"/>
              <w:jc w:val="left"/>
            </w:pPr>
            <w:r>
              <w:t xml:space="preserve">Sympetrum sp</w:t>
            </w:r>
          </w:p>
        </w:tc>
        <w:tc>
          <w:tcPr/>
          <w:p>
            <w:pPr>
              <w:pStyle w:val="Compact"/>
              <w:jc w:val="left"/>
            </w:pPr>
            <w:r>
              <w:t xml:space="preserve">225</w:t>
            </w:r>
          </w:p>
        </w:tc>
      </w:tr>
      <w:tr>
        <w:tc>
          <w:tcPr/>
          <w:p>
            <w:pPr>
              <w:pStyle w:val="Compact"/>
              <w:jc w:val="left"/>
            </w:pPr>
            <w:r>
              <w:t xml:space="preserve">Somatochlora sp</w:t>
            </w:r>
          </w:p>
        </w:tc>
        <w:tc>
          <w:tcPr/>
          <w:p>
            <w:pPr>
              <w:pStyle w:val="Compact"/>
              <w:jc w:val="left"/>
            </w:pPr>
            <w:r>
              <w:t xml:space="preserve">219</w:t>
            </w:r>
          </w:p>
        </w:tc>
      </w:tr>
      <w:tr>
        <w:tc>
          <w:tcPr/>
          <w:p>
            <w:pPr>
              <w:pStyle w:val="Compact"/>
              <w:jc w:val="left"/>
            </w:pPr>
            <w:r>
              <w:t xml:space="preserve">Larinioides sp</w:t>
            </w:r>
          </w:p>
        </w:tc>
        <w:tc>
          <w:tcPr/>
          <w:p>
            <w:pPr>
              <w:pStyle w:val="Compact"/>
              <w:jc w:val="left"/>
            </w:pPr>
            <w:r>
              <w:t xml:space="preserve">191</w:t>
            </w:r>
          </w:p>
        </w:tc>
      </w:tr>
      <w:tr>
        <w:tc>
          <w:tcPr/>
          <w:p>
            <w:pPr>
              <w:pStyle w:val="Compact"/>
              <w:jc w:val="left"/>
            </w:pPr>
            <w:r>
              <w:t xml:space="preserve">Sympetrum vulgatum (L.)</w:t>
            </w:r>
          </w:p>
        </w:tc>
        <w:tc>
          <w:tcPr/>
          <w:p>
            <w:pPr>
              <w:pStyle w:val="Compact"/>
              <w:jc w:val="left"/>
            </w:pPr>
            <w:r>
              <w:t xml:space="preserve">178</w:t>
            </w:r>
          </w:p>
        </w:tc>
      </w:tr>
      <w:tr>
        <w:tc>
          <w:tcPr/>
          <w:p>
            <w:pPr>
              <w:pStyle w:val="Compact"/>
              <w:jc w:val="left"/>
            </w:pPr>
            <w:r>
              <w:t xml:space="preserve">Conocephalus dorsalis (Latr.)</w:t>
            </w:r>
          </w:p>
        </w:tc>
        <w:tc>
          <w:tcPr/>
          <w:p>
            <w:pPr>
              <w:pStyle w:val="Compact"/>
              <w:jc w:val="left"/>
            </w:pPr>
            <w:r>
              <w:t xml:space="preserve">171</w:t>
            </w:r>
          </w:p>
        </w:tc>
      </w:tr>
      <w:tr>
        <w:tc>
          <w:tcPr/>
          <w:p>
            <w:pPr>
              <w:pStyle w:val="Compact"/>
              <w:jc w:val="left"/>
            </w:pPr>
            <w:r>
              <w:t xml:space="preserve">Neoscona adianta (Walckenaer, 1802)</w:t>
            </w:r>
          </w:p>
        </w:tc>
        <w:tc>
          <w:tcPr/>
          <w:p>
            <w:pPr>
              <w:pStyle w:val="Compact"/>
              <w:jc w:val="left"/>
            </w:pPr>
            <w:r>
              <w:t xml:space="preserve">165</w:t>
            </w:r>
          </w:p>
        </w:tc>
      </w:tr>
      <w:tr>
        <w:tc>
          <w:tcPr/>
          <w:p>
            <w:pPr>
              <w:pStyle w:val="Compact"/>
              <w:jc w:val="left"/>
            </w:pPr>
            <w:r>
              <w:t xml:space="preserve">Salticidae</w:t>
            </w:r>
          </w:p>
        </w:tc>
        <w:tc>
          <w:tcPr/>
          <w:p>
            <w:pPr>
              <w:pStyle w:val="Compact"/>
              <w:jc w:val="left"/>
            </w:pPr>
            <w:r>
              <w:t xml:space="preserve">163</w:t>
            </w:r>
          </w:p>
        </w:tc>
      </w:tr>
      <w:tr>
        <w:tc>
          <w:tcPr/>
          <w:p>
            <w:pPr>
              <w:pStyle w:val="Compact"/>
              <w:jc w:val="left"/>
            </w:pPr>
            <w:r>
              <w:t xml:space="preserve">Lesteva sicula (Er.)</w:t>
            </w:r>
          </w:p>
        </w:tc>
        <w:tc>
          <w:tcPr/>
          <w:p>
            <w:pPr>
              <w:pStyle w:val="Compact"/>
              <w:jc w:val="left"/>
            </w:pPr>
            <w:r>
              <w:t xml:space="preserve">147</w:t>
            </w:r>
          </w:p>
        </w:tc>
      </w:tr>
      <w:tr>
        <w:tc>
          <w:tcPr/>
          <w:p>
            <w:pPr>
              <w:pStyle w:val="Compact"/>
              <w:jc w:val="left"/>
            </w:pPr>
            <w:r>
              <w:t xml:space="preserve">Sympetrum sanguineum (M�ller)</w:t>
            </w:r>
          </w:p>
        </w:tc>
        <w:tc>
          <w:tcPr/>
          <w:p>
            <w:pPr>
              <w:pStyle w:val="Compact"/>
              <w:jc w:val="left"/>
            </w:pPr>
            <w:r>
              <w:t xml:space="preserve">145</w:t>
            </w:r>
          </w:p>
        </w:tc>
      </w:tr>
      <w:tr>
        <w:tc>
          <w:tcPr/>
          <w:p>
            <w:pPr>
              <w:pStyle w:val="Compact"/>
              <w:jc w:val="left"/>
            </w:pPr>
            <w:r>
              <w:t xml:space="preserve">Theridion sp</w:t>
            </w:r>
          </w:p>
        </w:tc>
        <w:tc>
          <w:tcPr/>
          <w:p>
            <w:pPr>
              <w:pStyle w:val="Compact"/>
              <w:jc w:val="left"/>
            </w:pPr>
            <w:r>
              <w:t xml:space="preserve">144</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Delphacidae</w:t>
            </w:r>
          </w:p>
        </w:tc>
        <w:tc>
          <w:tcPr/>
          <w:p>
            <w:pPr>
              <w:pStyle w:val="Compact"/>
              <w:jc w:val="left"/>
            </w:pPr>
            <w:r>
              <w:t xml:space="preserve">248</w:t>
            </w:r>
          </w:p>
        </w:tc>
      </w:tr>
      <w:tr>
        <w:tc>
          <w:tcPr/>
          <w:p>
            <w:pPr>
              <w:pStyle w:val="Compact"/>
              <w:jc w:val="left"/>
            </w:pPr>
            <w:r>
              <w:t xml:space="preserve">Chironomidae</w:t>
            </w:r>
          </w:p>
        </w:tc>
        <w:tc>
          <w:tcPr/>
          <w:p>
            <w:pPr>
              <w:pStyle w:val="Compact"/>
              <w:jc w:val="left"/>
            </w:pPr>
            <w:r>
              <w:t xml:space="preserve">243</w:t>
            </w:r>
          </w:p>
        </w:tc>
      </w:tr>
      <w:tr>
        <w:tc>
          <w:tcPr/>
          <w:p>
            <w:pPr>
              <w:pStyle w:val="Compact"/>
              <w:jc w:val="left"/>
            </w:pPr>
            <w:r>
              <w:t xml:space="preserve">Ceratopogonidae</w:t>
            </w:r>
          </w:p>
        </w:tc>
        <w:tc>
          <w:tcPr/>
          <w:p>
            <w:pPr>
              <w:pStyle w:val="Compact"/>
              <w:jc w:val="left"/>
            </w:pPr>
            <w:r>
              <w:t xml:space="preserve">206</w:t>
            </w:r>
          </w:p>
        </w:tc>
      </w:tr>
      <w:tr>
        <w:tc>
          <w:tcPr/>
          <w:p>
            <w:pPr>
              <w:pStyle w:val="Compact"/>
              <w:jc w:val="left"/>
            </w:pPr>
            <w:r>
              <w:t xml:space="preserve">Aphidoidea</w:t>
            </w:r>
          </w:p>
        </w:tc>
        <w:tc>
          <w:tcPr/>
          <w:p>
            <w:pPr>
              <w:pStyle w:val="Compact"/>
              <w:jc w:val="left"/>
            </w:pPr>
            <w:r>
              <w:t xml:space="preserve">187</w:t>
            </w:r>
          </w:p>
        </w:tc>
      </w:tr>
      <w:tr>
        <w:tc>
          <w:tcPr/>
          <w:p>
            <w:pPr>
              <w:pStyle w:val="Compact"/>
              <w:jc w:val="left"/>
            </w:pPr>
            <w:r>
              <w:t xml:space="preserve">Phytodetritus</w:t>
            </w:r>
          </w:p>
        </w:tc>
        <w:tc>
          <w:tcPr/>
          <w:p>
            <w:pPr>
              <w:pStyle w:val="Compact"/>
              <w:jc w:val="left"/>
            </w:pPr>
            <w:r>
              <w:t xml:space="preserve">179</w:t>
            </w:r>
          </w:p>
        </w:tc>
      </w:tr>
      <w:tr>
        <w:tc>
          <w:tcPr/>
          <w:p>
            <w:pPr>
              <w:pStyle w:val="Compact"/>
              <w:jc w:val="left"/>
            </w:pPr>
            <w:r>
              <w:t xml:space="preserve">Jassidae</w:t>
            </w:r>
          </w:p>
        </w:tc>
        <w:tc>
          <w:tcPr/>
          <w:p>
            <w:pPr>
              <w:pStyle w:val="Compact"/>
              <w:jc w:val="left"/>
            </w:pPr>
            <w:r>
              <w:t xml:space="preserve">170</w:t>
            </w:r>
          </w:p>
        </w:tc>
      </w:tr>
      <w:tr>
        <w:tc>
          <w:tcPr/>
          <w:p>
            <w:pPr>
              <w:pStyle w:val="Compact"/>
              <w:jc w:val="left"/>
            </w:pPr>
            <w:r>
              <w:t xml:space="preserve">Psychodidae</w:t>
            </w:r>
          </w:p>
        </w:tc>
        <w:tc>
          <w:tcPr/>
          <w:p>
            <w:pPr>
              <w:pStyle w:val="Compact"/>
              <w:jc w:val="left"/>
            </w:pPr>
            <w:r>
              <w:t xml:space="preserve">163</w:t>
            </w:r>
          </w:p>
        </w:tc>
      </w:tr>
      <w:tr>
        <w:tc>
          <w:tcPr/>
          <w:p>
            <w:pPr>
              <w:pStyle w:val="Compact"/>
              <w:jc w:val="left"/>
            </w:pPr>
            <w:r>
              <w:t xml:space="preserve">Lepidoptera</w:t>
            </w:r>
          </w:p>
        </w:tc>
        <w:tc>
          <w:tcPr/>
          <w:p>
            <w:pPr>
              <w:pStyle w:val="Compact"/>
              <w:jc w:val="left"/>
            </w:pPr>
            <w:r>
              <w:t xml:space="preserve">159</w:t>
            </w:r>
          </w:p>
        </w:tc>
      </w:tr>
      <w:tr>
        <w:tc>
          <w:tcPr/>
          <w:p>
            <w:pPr>
              <w:pStyle w:val="Compact"/>
              <w:jc w:val="left"/>
            </w:pPr>
            <w:r>
              <w:t xml:space="preserve">Sciaridae</w:t>
            </w:r>
          </w:p>
        </w:tc>
        <w:tc>
          <w:tcPr/>
          <w:p>
            <w:pPr>
              <w:pStyle w:val="Compact"/>
              <w:jc w:val="left"/>
            </w:pPr>
            <w:r>
              <w:t xml:space="preserve">156</w:t>
            </w:r>
          </w:p>
        </w:tc>
      </w:tr>
      <w:tr>
        <w:tc>
          <w:tcPr/>
          <w:p>
            <w:pPr>
              <w:pStyle w:val="Compact"/>
              <w:jc w:val="left"/>
            </w:pPr>
            <w:r>
              <w:t xml:space="preserve">Muscidae flor</w:t>
            </w:r>
          </w:p>
        </w:tc>
        <w:tc>
          <w:tcPr/>
          <w:p>
            <w:pPr>
              <w:pStyle w:val="Compact"/>
              <w:jc w:val="left"/>
            </w:pPr>
            <w:r>
              <w:t xml:space="preserve">154</w:t>
            </w:r>
          </w:p>
        </w:tc>
      </w:tr>
      <w:tr>
        <w:tc>
          <w:tcPr/>
          <w:p>
            <w:pPr>
              <w:pStyle w:val="Compact"/>
              <w:jc w:val="left"/>
            </w:pPr>
            <w:r>
              <w:t xml:space="preserve">Muscidae copro</w:t>
            </w:r>
          </w:p>
        </w:tc>
        <w:tc>
          <w:tcPr/>
          <w:p>
            <w:pPr>
              <w:pStyle w:val="Compact"/>
              <w:jc w:val="left"/>
            </w:pPr>
            <w:r>
              <w:t xml:space="preserve">154</w:t>
            </w:r>
          </w:p>
        </w:tc>
      </w:tr>
      <w:tr>
        <w:tc>
          <w:tcPr/>
          <w:p>
            <w:pPr>
              <w:pStyle w:val="Compact"/>
              <w:jc w:val="left"/>
            </w:pPr>
            <w:r>
              <w:t xml:space="preserve">Chloropidae</w:t>
            </w:r>
          </w:p>
        </w:tc>
        <w:tc>
          <w:tcPr/>
          <w:p>
            <w:pPr>
              <w:pStyle w:val="Compact"/>
              <w:jc w:val="left"/>
            </w:pPr>
            <w:r>
              <w:t xml:space="preserve">153</w:t>
            </w:r>
          </w:p>
        </w:tc>
      </w:tr>
      <w:tr>
        <w:tc>
          <w:tcPr/>
          <w:p>
            <w:pPr>
              <w:pStyle w:val="Compact"/>
              <w:jc w:val="left"/>
            </w:pPr>
            <w:r>
              <w:t xml:space="preserve">Herina parva (Loew)</w:t>
            </w:r>
          </w:p>
        </w:tc>
        <w:tc>
          <w:tcPr/>
          <w:p>
            <w:pPr>
              <w:pStyle w:val="Compact"/>
              <w:jc w:val="left"/>
            </w:pPr>
            <w:r>
              <w:t xml:space="preserve">140</w:t>
            </w:r>
          </w:p>
        </w:tc>
      </w:tr>
      <w:tr>
        <w:tc>
          <w:tcPr/>
          <w:p>
            <w:pPr>
              <w:pStyle w:val="Compact"/>
              <w:jc w:val="left"/>
            </w:pPr>
            <w:r>
              <w:t xml:space="preserve">Ichneumonidae</w:t>
            </w:r>
          </w:p>
        </w:tc>
        <w:tc>
          <w:tcPr/>
          <w:p>
            <w:pPr>
              <w:pStyle w:val="Compact"/>
              <w:jc w:val="left"/>
            </w:pPr>
            <w:r>
              <w:t xml:space="preserve">140</w:t>
            </w:r>
          </w:p>
        </w:tc>
      </w:tr>
      <w:tr>
        <w:tc>
          <w:tcPr/>
          <w:p>
            <w:pPr>
              <w:pStyle w:val="Compact"/>
              <w:jc w:val="left"/>
            </w:pPr>
            <w:r>
              <w:t xml:space="preserve">Cicadina</w:t>
            </w:r>
          </w:p>
        </w:tc>
        <w:tc>
          <w:tcPr/>
          <w:p>
            <w:pPr>
              <w:pStyle w:val="Compact"/>
              <w:jc w:val="left"/>
            </w:pPr>
            <w:r>
              <w:t xml:space="preserve">140</w:t>
            </w:r>
          </w:p>
        </w:tc>
      </w:tr>
      <w:tr>
        <w:tc>
          <w:tcPr/>
          <w:p>
            <w:pPr>
              <w:pStyle w:val="Compact"/>
              <w:jc w:val="left"/>
            </w:pPr>
            <w:r>
              <w:t xml:space="preserve">Heteroptera</w:t>
            </w:r>
          </w:p>
        </w:tc>
        <w:tc>
          <w:tcPr/>
          <w:p>
            <w:pPr>
              <w:pStyle w:val="Compact"/>
              <w:jc w:val="left"/>
            </w:pPr>
            <w:r>
              <w:t xml:space="preserve">135</w:t>
            </w:r>
          </w:p>
        </w:tc>
      </w:tr>
      <w:tr>
        <w:tc>
          <w:tcPr/>
          <w:p>
            <w:pPr>
              <w:pStyle w:val="Compact"/>
              <w:jc w:val="left"/>
            </w:pPr>
            <w:r>
              <w:t xml:space="preserve">Chartoscirta cincta (Herrich-Sch�ffer)</w:t>
            </w:r>
          </w:p>
        </w:tc>
        <w:tc>
          <w:tcPr/>
          <w:p>
            <w:pPr>
              <w:pStyle w:val="Compact"/>
              <w:jc w:val="left"/>
            </w:pPr>
            <w:r>
              <w:t xml:space="preserve">129</w:t>
            </w:r>
          </w:p>
        </w:tc>
      </w:tr>
      <w:tr>
        <w:tc>
          <w:tcPr/>
          <w:p>
            <w:pPr>
              <w:pStyle w:val="Compact"/>
              <w:jc w:val="left"/>
            </w:pPr>
            <w:r>
              <w:t xml:space="preserve">Salticidae</w:t>
            </w:r>
          </w:p>
        </w:tc>
        <w:tc>
          <w:tcPr/>
          <w:p>
            <w:pPr>
              <w:pStyle w:val="Compact"/>
              <w:jc w:val="left"/>
            </w:pPr>
            <w:r>
              <w:t xml:space="preserve">125</w:t>
            </w:r>
          </w:p>
        </w:tc>
      </w:tr>
      <w:tr>
        <w:tc>
          <w:tcPr/>
          <w:p>
            <w:pPr>
              <w:pStyle w:val="Compact"/>
              <w:jc w:val="left"/>
            </w:pPr>
            <w:r>
              <w:t xml:space="preserve">Ephydridae</w:t>
            </w:r>
          </w:p>
        </w:tc>
        <w:tc>
          <w:tcPr/>
          <w:p>
            <w:pPr>
              <w:pStyle w:val="Compact"/>
              <w:jc w:val="left"/>
            </w:pPr>
            <w:r>
              <w:t xml:space="preserve">122</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Tibellus sp</w:t>
            </w:r>
          </w:p>
        </w:tc>
        <w:tc>
          <w:tcPr/>
          <w:p>
            <w:pPr>
              <w:pStyle w:val="Compact"/>
              <w:jc w:val="left"/>
            </w:pPr>
            <w:r>
              <w:t xml:space="preserve">23</w:t>
            </w:r>
          </w:p>
        </w:tc>
      </w:tr>
      <w:tr>
        <w:tc>
          <w:tcPr/>
          <w:p>
            <w:pPr>
              <w:pStyle w:val="Compact"/>
              <w:jc w:val="left"/>
            </w:pPr>
            <w:r>
              <w:t xml:space="preserve">Dolomedes sp</w:t>
            </w:r>
          </w:p>
        </w:tc>
        <w:tc>
          <w:tcPr/>
          <w:p>
            <w:pPr>
              <w:pStyle w:val="Compact"/>
              <w:jc w:val="left"/>
            </w:pPr>
            <w:r>
              <w:t xml:space="preserve">preysOn</w:t>
            </w:r>
          </w:p>
        </w:tc>
        <w:tc>
          <w:tcPr/>
          <w:p>
            <w:pPr>
              <w:pStyle w:val="Compact"/>
              <w:jc w:val="left"/>
            </w:pPr>
            <w:r>
              <w:t xml:space="preserve">Chironomidae</w:t>
            </w:r>
          </w:p>
        </w:tc>
        <w:tc>
          <w:tcPr/>
          <w:p>
            <w:pPr>
              <w:pStyle w:val="Compact"/>
              <w:jc w:val="left"/>
            </w:pPr>
            <w:r>
              <w:t xml:space="preserve">14</w:t>
            </w:r>
          </w:p>
        </w:tc>
      </w:tr>
      <w:tr>
        <w:tc>
          <w:tcPr/>
          <w:p>
            <w:pPr>
              <w:pStyle w:val="Compact"/>
              <w:jc w:val="left"/>
            </w:pPr>
            <w:r>
              <w:t xml:space="preserve">Dolomedes sp</w:t>
            </w:r>
          </w:p>
        </w:tc>
        <w:tc>
          <w:tcPr/>
          <w:p>
            <w:pPr>
              <w:pStyle w:val="Compact"/>
              <w:jc w:val="left"/>
            </w:pPr>
            <w:r>
              <w:t xml:space="preserve">preysOn</w:t>
            </w:r>
          </w:p>
        </w:tc>
        <w:tc>
          <w:tcPr/>
          <w:p>
            <w:pPr>
              <w:pStyle w:val="Compact"/>
              <w:jc w:val="left"/>
            </w:pPr>
            <w:r>
              <w:t xml:space="preserve">Tibellus sp</w:t>
            </w:r>
          </w:p>
        </w:tc>
        <w:tc>
          <w:tcPr/>
          <w:p>
            <w:pPr>
              <w:pStyle w:val="Compact"/>
              <w:jc w:val="left"/>
            </w:pPr>
            <w:r>
              <w:t xml:space="preserve">13</w:t>
            </w:r>
          </w:p>
        </w:tc>
      </w:tr>
      <w:tr>
        <w:tc>
          <w:tcPr/>
          <w:p>
            <w:pPr>
              <w:pStyle w:val="Compact"/>
              <w:jc w:val="left"/>
            </w:pPr>
            <w:r>
              <w:t xml:space="preserve">Staphylinidae</w:t>
            </w:r>
          </w:p>
        </w:tc>
        <w:tc>
          <w:tcPr/>
          <w:p>
            <w:pPr>
              <w:pStyle w:val="Compact"/>
              <w:jc w:val="left"/>
            </w:pPr>
            <w:r>
              <w:t xml:space="preserve">preysOn</w:t>
            </w:r>
          </w:p>
        </w:tc>
        <w:tc>
          <w:tcPr/>
          <w:p>
            <w:pPr>
              <w:pStyle w:val="Compact"/>
              <w:jc w:val="left"/>
            </w:pPr>
            <w:r>
              <w:t xml:space="preserve">Antistea elegans (Blackwall, 1841)</w:t>
            </w:r>
          </w:p>
        </w:tc>
        <w:tc>
          <w:tcPr/>
          <w:p>
            <w:pPr>
              <w:pStyle w:val="Compact"/>
              <w:jc w:val="left"/>
            </w:pPr>
            <w:r>
              <w:t xml:space="preserve">13</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Dolomedes sp</w:t>
            </w:r>
          </w:p>
        </w:tc>
        <w:tc>
          <w:tcPr/>
          <w:p>
            <w:pPr>
              <w:pStyle w:val="Compact"/>
              <w:jc w:val="left"/>
            </w:pPr>
            <w:r>
              <w:t xml:space="preserve">13</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Chironomidae</w:t>
            </w:r>
          </w:p>
        </w:tc>
        <w:tc>
          <w:tcPr/>
          <w:p>
            <w:pPr>
              <w:pStyle w:val="Compact"/>
              <w:jc w:val="left"/>
            </w:pPr>
            <w:r>
              <w:t xml:space="preserve">13</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Muscidae flor</w:t>
            </w:r>
          </w:p>
        </w:tc>
        <w:tc>
          <w:tcPr/>
          <w:p>
            <w:pPr>
              <w:pStyle w:val="Compact"/>
              <w:jc w:val="left"/>
            </w:pPr>
            <w:r>
              <w:t xml:space="preserve">13</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Muscidae copro</w:t>
            </w:r>
          </w:p>
        </w:tc>
        <w:tc>
          <w:tcPr/>
          <w:p>
            <w:pPr>
              <w:pStyle w:val="Compact"/>
              <w:jc w:val="left"/>
            </w:pPr>
            <w:r>
              <w:t xml:space="preserve">13</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Ichneumonidae</w:t>
            </w:r>
          </w:p>
        </w:tc>
        <w:tc>
          <w:tcPr/>
          <w:p>
            <w:pPr>
              <w:pStyle w:val="Compact"/>
              <w:jc w:val="left"/>
            </w:pPr>
            <w:r>
              <w:t xml:space="preserve">13</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Salticidae</w:t>
            </w:r>
          </w:p>
        </w:tc>
        <w:tc>
          <w:tcPr/>
          <w:p>
            <w:pPr>
              <w:pStyle w:val="Compact"/>
              <w:jc w:val="left"/>
            </w:pPr>
            <w:r>
              <w:t xml:space="preserve">12</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Herina parva (Loew)</w:t>
            </w:r>
          </w:p>
        </w:tc>
        <w:tc>
          <w:tcPr/>
          <w:p>
            <w:pPr>
              <w:pStyle w:val="Compact"/>
              <w:jc w:val="left"/>
            </w:pPr>
            <w:r>
              <w:t xml:space="preserve">12</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Lepidoptera</w:t>
            </w:r>
          </w:p>
        </w:tc>
        <w:tc>
          <w:tcPr/>
          <w:p>
            <w:pPr>
              <w:pStyle w:val="Compact"/>
              <w:jc w:val="left"/>
            </w:pPr>
            <w:r>
              <w:t xml:space="preserve">11</w:t>
            </w:r>
          </w:p>
        </w:tc>
      </w:tr>
      <w:tr>
        <w:tc>
          <w:tcPr/>
          <w:p>
            <w:pPr>
              <w:pStyle w:val="Compact"/>
              <w:jc w:val="left"/>
            </w:pPr>
            <w:r>
              <w:t xml:space="preserve">Tibellus sp</w:t>
            </w:r>
          </w:p>
        </w:tc>
        <w:tc>
          <w:tcPr/>
          <w:p>
            <w:pPr>
              <w:pStyle w:val="Compact"/>
              <w:jc w:val="left"/>
            </w:pPr>
            <w:r>
              <w:t xml:space="preserve">preysOn</w:t>
            </w:r>
          </w:p>
        </w:tc>
        <w:tc>
          <w:tcPr/>
          <w:p>
            <w:pPr>
              <w:pStyle w:val="Compact"/>
              <w:jc w:val="left"/>
            </w:pPr>
            <w:r>
              <w:t xml:space="preserve">Delphacidae</w:t>
            </w:r>
          </w:p>
        </w:tc>
        <w:tc>
          <w:tcPr/>
          <w:p>
            <w:pPr>
              <w:pStyle w:val="Compact"/>
              <w:jc w:val="left"/>
            </w:pPr>
            <w:r>
              <w:t xml:space="preserve">11</w:t>
            </w:r>
          </w:p>
        </w:tc>
      </w:tr>
      <w:tr>
        <w:tc>
          <w:tcPr/>
          <w:p>
            <w:pPr>
              <w:pStyle w:val="Compact"/>
              <w:jc w:val="left"/>
            </w:pPr>
            <w:r>
              <w:t xml:space="preserve">Antistea elegans (Blackwall, 1841)</w:t>
            </w:r>
          </w:p>
        </w:tc>
        <w:tc>
          <w:tcPr/>
          <w:p>
            <w:pPr>
              <w:pStyle w:val="Compact"/>
              <w:jc w:val="left"/>
            </w:pPr>
            <w:r>
              <w:t xml:space="preserve">preysOn</w:t>
            </w:r>
          </w:p>
        </w:tc>
        <w:tc>
          <w:tcPr/>
          <w:p>
            <w:pPr>
              <w:pStyle w:val="Compact"/>
              <w:jc w:val="left"/>
            </w:pPr>
            <w:r>
              <w:t xml:space="preserve">Psychodidae</w:t>
            </w:r>
          </w:p>
        </w:tc>
        <w:tc>
          <w:tcPr/>
          <w:p>
            <w:pPr>
              <w:pStyle w:val="Compact"/>
              <w:jc w:val="left"/>
            </w:pPr>
            <w:r>
              <w:t xml:space="preserve">10</w:t>
            </w:r>
          </w:p>
        </w:tc>
      </w:tr>
      <w:tr>
        <w:tc>
          <w:tcPr/>
          <w:p>
            <w:pPr>
              <w:pStyle w:val="Compact"/>
              <w:jc w:val="left"/>
            </w:pPr>
            <w:r>
              <w:t xml:space="preserve">Antistea elegans (Blackwall, 1841)</w:t>
            </w:r>
          </w:p>
        </w:tc>
        <w:tc>
          <w:tcPr/>
          <w:p>
            <w:pPr>
              <w:pStyle w:val="Compact"/>
              <w:jc w:val="left"/>
            </w:pPr>
            <w:r>
              <w:t xml:space="preserve">preysOn</w:t>
            </w:r>
          </w:p>
        </w:tc>
        <w:tc>
          <w:tcPr/>
          <w:p>
            <w:pPr>
              <w:pStyle w:val="Compact"/>
              <w:jc w:val="left"/>
            </w:pPr>
            <w:r>
              <w:t xml:space="preserve">Cicadina</w:t>
            </w:r>
          </w:p>
        </w:tc>
        <w:tc>
          <w:tcPr/>
          <w:p>
            <w:pPr>
              <w:pStyle w:val="Compact"/>
              <w:jc w:val="left"/>
            </w:pPr>
            <w:r>
              <w:t xml:space="preserve">10</w:t>
            </w:r>
          </w:p>
        </w:tc>
      </w:tr>
      <w:tr>
        <w:tc>
          <w:tcPr/>
          <w:p>
            <w:pPr>
              <w:pStyle w:val="Compact"/>
              <w:jc w:val="left"/>
            </w:pPr>
            <w:r>
              <w:t xml:space="preserve">Dolomedes sp</w:t>
            </w:r>
          </w:p>
        </w:tc>
        <w:tc>
          <w:tcPr/>
          <w:p>
            <w:pPr>
              <w:pStyle w:val="Compact"/>
              <w:jc w:val="left"/>
            </w:pPr>
            <w:r>
              <w:t xml:space="preserve">preysOn</w:t>
            </w:r>
          </w:p>
        </w:tc>
        <w:tc>
          <w:tcPr/>
          <w:p>
            <w:pPr>
              <w:pStyle w:val="Compact"/>
              <w:jc w:val="left"/>
            </w:pPr>
            <w:r>
              <w:t xml:space="preserve">Oxyloma elegans (Risso)</w:t>
            </w:r>
          </w:p>
        </w:tc>
        <w:tc>
          <w:tcPr/>
          <w:p>
            <w:pPr>
              <w:pStyle w:val="Compact"/>
              <w:jc w:val="left"/>
            </w:pPr>
            <w:r>
              <w:t xml:space="preserve">10</w:t>
            </w:r>
          </w:p>
        </w:tc>
      </w:tr>
      <w:tr>
        <w:tc>
          <w:tcPr/>
          <w:p>
            <w:pPr>
              <w:pStyle w:val="Compact"/>
              <w:jc w:val="left"/>
            </w:pPr>
            <w:r>
              <w:t xml:space="preserve">Pisaura mirabilis (Clerck, 1757)</w:t>
            </w:r>
          </w:p>
        </w:tc>
        <w:tc>
          <w:tcPr/>
          <w:p>
            <w:pPr>
              <w:pStyle w:val="Compact"/>
              <w:jc w:val="left"/>
            </w:pPr>
            <w:r>
              <w:t xml:space="preserve">preysOn</w:t>
            </w:r>
          </w:p>
        </w:tc>
        <w:tc>
          <w:tcPr/>
          <w:p>
            <w:pPr>
              <w:pStyle w:val="Compact"/>
              <w:jc w:val="left"/>
            </w:pPr>
            <w:r>
              <w:t xml:space="preserve">Tibellus sp</w:t>
            </w:r>
          </w:p>
        </w:tc>
        <w:tc>
          <w:tcPr/>
          <w:p>
            <w:pPr>
              <w:pStyle w:val="Compact"/>
              <w:jc w:val="left"/>
            </w:pPr>
            <w:r>
              <w:t xml:space="preserve">10</w:t>
            </w:r>
          </w:p>
        </w:tc>
      </w:tr>
      <w:tr>
        <w:tc>
          <w:tcPr/>
          <w:p>
            <w:pPr>
              <w:pStyle w:val="Compact"/>
              <w:jc w:val="left"/>
            </w:pPr>
            <w:r>
              <w:t xml:space="preserve">Salticidae</w:t>
            </w:r>
          </w:p>
        </w:tc>
        <w:tc>
          <w:tcPr/>
          <w:p>
            <w:pPr>
              <w:pStyle w:val="Compact"/>
              <w:jc w:val="left"/>
            </w:pPr>
            <w:r>
              <w:t xml:space="preserve">preysOn</w:t>
            </w:r>
          </w:p>
        </w:tc>
        <w:tc>
          <w:tcPr/>
          <w:p>
            <w:pPr>
              <w:pStyle w:val="Compact"/>
              <w:jc w:val="left"/>
            </w:pPr>
            <w:r>
              <w:t xml:space="preserve">Delphacidae</w:t>
            </w:r>
          </w:p>
        </w:tc>
        <w:tc>
          <w:tcPr/>
          <w:p>
            <w:pPr>
              <w:pStyle w:val="Compact"/>
              <w:jc w:val="left"/>
            </w:pPr>
            <w:r>
              <w:t xml:space="preserve">10</w:t>
            </w:r>
          </w:p>
        </w:tc>
      </w:tr>
      <w:tr>
        <w:tc>
          <w:tcPr/>
          <w:p>
            <w:pPr>
              <w:pStyle w:val="Compact"/>
              <w:jc w:val="left"/>
            </w:pPr>
            <w:r>
              <w:t xml:space="preserve">Staphylinidae</w:t>
            </w:r>
          </w:p>
        </w:tc>
        <w:tc>
          <w:tcPr/>
          <w:p>
            <w:pPr>
              <w:pStyle w:val="Compact"/>
              <w:jc w:val="left"/>
            </w:pPr>
            <w:r>
              <w:t xml:space="preserve">preysOn</w:t>
            </w:r>
          </w:p>
        </w:tc>
        <w:tc>
          <w:tcPr/>
          <w:p>
            <w:pPr>
              <w:pStyle w:val="Compact"/>
              <w:jc w:val="left"/>
            </w:pPr>
            <w:r>
              <w:t xml:space="preserve">Delphacidae</w:t>
            </w:r>
          </w:p>
        </w:tc>
        <w:tc>
          <w:tcPr/>
          <w:p>
            <w:pPr>
              <w:pStyle w:val="Compact"/>
              <w:jc w:val="left"/>
            </w:pPr>
            <w:r>
              <w:t xml:space="preserve">10</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5626509"/>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5626509"/>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3850090"/>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3850090"/>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Abatus cavernosus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Abatus cavernosus</w:t>
            </w:r>
          </w:p>
        </w:tc>
      </w:tr>
      <w:tr>
        <w:tc>
          <w:tcPr/>
          <w:p>
            <w:pPr>
              <w:pStyle w:val="Compact"/>
              <w:jc w:val="left"/>
            </w:pPr>
            <w:r>
              <w:t xml:space="preserve">Abatus curvidens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Abatus curvidens</w:t>
            </w:r>
          </w:p>
        </w:tc>
      </w:tr>
      <w:tr>
        <w:tc>
          <w:tcPr/>
          <w:p>
            <w:pPr>
              <w:pStyle w:val="Compact"/>
              <w:jc w:val="left"/>
            </w:pPr>
            <w:r>
              <w:t xml:space="preserve">Abatus nimrodi</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Abatus nimrodi</w:t>
            </w:r>
          </w:p>
        </w:tc>
      </w:tr>
      <w:tr>
        <w:tc>
          <w:tcPr/>
          <w:p>
            <w:pPr>
              <w:pStyle w:val="Compact"/>
              <w:jc w:val="left"/>
            </w:pPr>
            <w:r>
              <w:t xml:space="preserve">Abatus nimrodi</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Abatus nimrodi</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312</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18</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78</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166</w:t>
            </w:r>
          </w:p>
        </w:tc>
      </w:tr>
      <w:tr>
        <w:tc>
          <w:tcPr/>
          <w:p>
            <w:pPr>
              <w:pStyle w:val="Compact"/>
              <w:jc w:val="left"/>
            </w:pPr>
            <w:r>
              <w:t xml:space="preserve">col</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infraorder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29</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10</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885</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12</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10</w:t>
            </w:r>
          </w:p>
        </w:tc>
      </w:tr>
      <w:tr>
        <w:tc>
          <w:tcPr/>
          <w:p>
            <w:pPr>
              <w:pStyle w:val="Compact"/>
              <w:jc w:val="left"/>
            </w:pPr>
            <w:r>
              <w:t xml:space="preserve">col</w:t>
            </w:r>
          </w:p>
        </w:tc>
        <w:tc>
          <w:tcPr/>
          <w:p>
            <w:pPr>
              <w:pStyle w:val="Compact"/>
              <w:jc w:val="left"/>
            </w:pPr>
            <w:r>
              <w:t xml:space="preserve">subtribe</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7</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1519</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205</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20</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85</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196</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28</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10</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992</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9</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595</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18</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77</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147</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29</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9</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611</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subphylum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1519</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412</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81</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161</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29</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11</w:t>
            </w:r>
          </w:p>
        </w:tc>
      </w:tr>
      <w:tr>
        <w:tc>
          <w:tcPr/>
          <w:p>
            <w:pPr>
              <w:pStyle w:val="Compact"/>
              <w:jc w:val="left"/>
            </w:pPr>
            <w:r>
              <w:t xml:space="preserve">ncbi</w:t>
            </w:r>
          </w:p>
        </w:tc>
        <w:tc>
          <w:tcPr/>
          <w:p>
            <w:pPr>
              <w:pStyle w:val="Compact"/>
              <w:jc w:val="left"/>
            </w:pPr>
            <w:r>
              <w:t xml:space="preserve">series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772</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8</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8</w:t>
            </w:r>
          </w:p>
        </w:tc>
      </w:tr>
      <w:tr>
        <w:tc>
          <w:tcPr/>
          <w:p>
            <w:pPr>
              <w:pStyle w:val="Compact"/>
              <w:jc w:val="left"/>
            </w:pPr>
            <w:r>
              <w:t xml:space="preserve">ncbi</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superkingdom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1130</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22</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76</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99</w:t>
            </w:r>
          </w:p>
        </w:tc>
      </w:tr>
      <w:tr>
        <w:tc>
          <w:tcPr/>
          <w:p>
            <w:pPr>
              <w:pStyle w:val="Compact"/>
              <w:jc w:val="left"/>
            </w:pPr>
            <w:r>
              <w:t xml:space="preserve">pbdb</w:t>
            </w:r>
          </w:p>
        </w:tc>
        <w:tc>
          <w:tcPr/>
          <w:p>
            <w:pPr>
              <w:pStyle w:val="Compact"/>
              <w:jc w:val="left"/>
            </w:pPr>
            <w:r>
              <w:t xml:space="preserve">informal</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34</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13</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119</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10</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superphylum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7</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1467</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51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1506</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13</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676</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16</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73</w:t>
            </w:r>
          </w:p>
        </w:tc>
      </w:tr>
      <w:tr>
        <w:tc>
          <w:tcPr/>
          <w:p>
            <w:pPr>
              <w:pStyle w:val="Compact"/>
              <w:jc w:val="left"/>
            </w:pPr>
            <w:r>
              <w:t xml:space="preserve">worms</w:t>
            </w:r>
          </w:p>
        </w:tc>
        <w:tc>
          <w:tcPr/>
          <w:p>
            <w:pPr>
              <w:pStyle w:val="Compact"/>
              <w:jc w:val="left"/>
            </w:pPr>
            <w:r>
              <w:t xml:space="preserve">forma</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116</w:t>
            </w:r>
          </w:p>
        </w:tc>
      </w:tr>
      <w:tr>
        <w:tc>
          <w:tcPr/>
          <w:p>
            <w:pPr>
              <w:pStyle w:val="Compact"/>
              <w:jc w:val="left"/>
            </w:pPr>
            <w:r>
              <w:t xml:space="preserve">worms</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26</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12</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578</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7</w:t>
            </w:r>
          </w:p>
        </w:tc>
      </w:tr>
      <w:tr>
        <w:tc>
          <w:tcPr/>
          <w:p>
            <w:pPr>
              <w:pStyle w:val="Compact"/>
              <w:jc w:val="left"/>
            </w:pPr>
            <w:r>
              <w:t xml:space="preserve">worms</w:t>
            </w:r>
          </w:p>
        </w:tc>
        <w:tc>
          <w:tcPr/>
          <w:p>
            <w:pPr>
              <w:pStyle w:val="Compact"/>
              <w:jc w:val="left"/>
            </w:pPr>
            <w:r>
              <w:t xml:space="preserve">subphylum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4</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1201</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280</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323</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1600</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1388</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220</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346</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609</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99</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919</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1577</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20</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1102</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426</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96</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1158</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75</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448</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1542</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55</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1583</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7</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806</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163</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698</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2025-10-13T02:55:53Z</w:t>
            </w:r>
          </w:p>
        </w:tc>
        <w:tc>
          <w:tcPr/>
          <w:p>
            <w:pPr>
              <w:pStyle w:val="Compact"/>
              <w:jc w:val="left"/>
            </w:pPr>
            <w:r>
              <w:t xml:space="preserve">note</w:t>
            </w:r>
          </w:p>
        </w:tc>
        <w:tc>
          <w:tcPr/>
          <w:p>
            <w:pPr>
              <w:pStyle w:val="Compact"/>
              <w:jc w:val="left"/>
            </w:pPr>
            <w:r>
              <w:t xml:space="preserve">Unrecognized token</w:t>
            </w:r>
            <w:r>
              <w:t xml:space="preserve"> </w:t>
            </w:r>
            <w:r>
              <w:t xml:space="preserve">‘</w:t>
            </w:r>
            <w:r>
              <w:t xml:space="preserve">org</w:t>
            </w:r>
            <w:r>
              <w:t xml:space="preserve">’</w:t>
            </w:r>
            <w:r>
              <w:t xml:space="preserve">: was expecting (JSON String, Number, Array, Object or token</w:t>
            </w:r>
            <w:r>
              <w:t xml:space="preserve"> </w:t>
            </w:r>
            <w:r>
              <w:t xml:space="preserve">‘</w:t>
            </w:r>
            <w:r>
              <w:t xml:space="preserve">null</w:t>
            </w:r>
            <w:r>
              <w:t xml:space="preserve">’</w:t>
            </w:r>
            <w:r>
              <w:t xml:space="preserve">,</w:t>
            </w:r>
            <w:r>
              <w:t xml:space="preserve"> </w:t>
            </w:r>
            <w:r>
              <w:t xml:space="preserve">‘</w:t>
            </w:r>
            <w:r>
              <w:t xml:space="preserve">true</w:t>
            </w:r>
            <w:r>
              <w:t xml:space="preserve">’</w:t>
            </w:r>
            <w:r>
              <w:t xml:space="preserve"> </w:t>
            </w:r>
            <w:r>
              <w:t xml:space="preserve">or</w:t>
            </w:r>
            <w:r>
              <w:t xml:space="preserve"> </w:t>
            </w:r>
            <w:r>
              <w:t xml:space="preserve">‘</w:t>
            </w:r>
            <w:r>
              <w:t xml:space="preserve">false</w:t>
            </w:r>
            <w:r>
              <w:t xml:space="preserve">’</w:t>
            </w:r>
            <w:r>
              <w:t xml:space="preserve">) at [Source: (String)</w:t>
            </w:r>
            <w:r>
              <w:t xml:space="preserve">“</w:t>
            </w:r>
            <w:r>
              <w:t xml:space="preserve">org.eol.globi.domain.StudyImpl@27ff5d15</w:t>
            </w:r>
            <w:r>
              <w:t xml:space="preserve">”</w:t>
            </w:r>
            <w:r>
              <w:t xml:space="preserve">; line: 1, column: 4]</w:t>
            </w:r>
          </w:p>
        </w:tc>
      </w:tr>
      <w:tr>
        <w:tc>
          <w:tcPr/>
          <w:p>
            <w:pPr>
              <w:pStyle w:val="Compact"/>
              <w:jc w:val="left"/>
            </w:pPr>
            <w:r>
              <w:t xml:space="preserve">2025-10-13T02:55:53Z</w:t>
            </w:r>
          </w:p>
        </w:tc>
        <w:tc>
          <w:tcPr/>
          <w:p>
            <w:pPr>
              <w:pStyle w:val="Compact"/>
              <w:jc w:val="left"/>
            </w:pPr>
            <w:r>
              <w:t xml:space="preserve">note</w:t>
            </w:r>
          </w:p>
        </w:tc>
        <w:tc>
          <w:tcPr/>
          <w:p>
            <w:pPr>
              <w:pStyle w:val="Compact"/>
              <w:jc w:val="left"/>
            </w:pPr>
            <w:r>
              <w:t xml:space="preserve">Unrecognized token</w:t>
            </w:r>
            <w:r>
              <w:t xml:space="preserve"> </w:t>
            </w:r>
            <w:r>
              <w:t xml:space="preserve">‘</w:t>
            </w:r>
            <w:r>
              <w:t xml:space="preserve">org</w:t>
            </w:r>
            <w:r>
              <w:t xml:space="preserve">’</w:t>
            </w:r>
            <w:r>
              <w:t xml:space="preserve">: was expecting (JSON String, Number, Array, Object or token</w:t>
            </w:r>
            <w:r>
              <w:t xml:space="preserve"> </w:t>
            </w:r>
            <w:r>
              <w:t xml:space="preserve">‘</w:t>
            </w:r>
            <w:r>
              <w:t xml:space="preserve">null</w:t>
            </w:r>
            <w:r>
              <w:t xml:space="preserve">’</w:t>
            </w:r>
            <w:r>
              <w:t xml:space="preserve">,</w:t>
            </w:r>
            <w:r>
              <w:t xml:space="preserve"> </w:t>
            </w:r>
            <w:r>
              <w:t xml:space="preserve">‘</w:t>
            </w:r>
            <w:r>
              <w:t xml:space="preserve">true</w:t>
            </w:r>
            <w:r>
              <w:t xml:space="preserve">’</w:t>
            </w:r>
            <w:r>
              <w:t xml:space="preserve"> </w:t>
            </w:r>
            <w:r>
              <w:t xml:space="preserve">or</w:t>
            </w:r>
            <w:r>
              <w:t xml:space="preserve"> </w:t>
            </w:r>
            <w:r>
              <w:t xml:space="preserve">‘</w:t>
            </w:r>
            <w:r>
              <w:t xml:space="preserve">false</w:t>
            </w:r>
            <w:r>
              <w:t xml:space="preserve">’</w:t>
            </w:r>
            <w:r>
              <w:t xml:space="preserve">) at [Source: (String)</w:t>
            </w:r>
            <w:r>
              <w:t xml:space="preserve">“</w:t>
            </w:r>
            <w:r>
              <w:t xml:space="preserve">org.eol.globi.domain.StudyImpl@1cbb87f3</w:t>
            </w:r>
            <w:r>
              <w:t xml:space="preserve">”</w:t>
            </w:r>
            <w:r>
              <w:t xml:space="preserve">; line: 1, column: 4]</w:t>
            </w:r>
          </w:p>
        </w:tc>
      </w:tr>
      <w:tr>
        <w:tc>
          <w:tcPr/>
          <w:p>
            <w:pPr>
              <w:pStyle w:val="Compact"/>
              <w:jc w:val="left"/>
            </w:pPr>
            <w:r>
              <w:t xml:space="preserve">2025-10-13T02:55:53Z</w:t>
            </w:r>
          </w:p>
        </w:tc>
        <w:tc>
          <w:tcPr/>
          <w:p>
            <w:pPr>
              <w:pStyle w:val="Compact"/>
              <w:jc w:val="left"/>
            </w:pPr>
            <w:r>
              <w:t xml:space="preserve">note</w:t>
            </w:r>
          </w:p>
        </w:tc>
        <w:tc>
          <w:tcPr/>
          <w:p>
            <w:pPr>
              <w:pStyle w:val="Compact"/>
              <w:jc w:val="left"/>
            </w:pPr>
            <w:r>
              <w:t xml:space="preserve">Unrecognized token</w:t>
            </w:r>
            <w:r>
              <w:t xml:space="preserve"> </w:t>
            </w:r>
            <w:r>
              <w:t xml:space="preserve">‘</w:t>
            </w:r>
            <w:r>
              <w:t xml:space="preserve">org</w:t>
            </w:r>
            <w:r>
              <w:t xml:space="preserve">’</w:t>
            </w:r>
            <w:r>
              <w:t xml:space="preserve">: was expecting (JSON String, Number, Array, Object or token</w:t>
            </w:r>
            <w:r>
              <w:t xml:space="preserve"> </w:t>
            </w:r>
            <w:r>
              <w:t xml:space="preserve">‘</w:t>
            </w:r>
            <w:r>
              <w:t xml:space="preserve">null</w:t>
            </w:r>
            <w:r>
              <w:t xml:space="preserve">’</w:t>
            </w:r>
            <w:r>
              <w:t xml:space="preserve">,</w:t>
            </w:r>
            <w:r>
              <w:t xml:space="preserve"> </w:t>
            </w:r>
            <w:r>
              <w:t xml:space="preserve">‘</w:t>
            </w:r>
            <w:r>
              <w:t xml:space="preserve">true</w:t>
            </w:r>
            <w:r>
              <w:t xml:space="preserve">’</w:t>
            </w:r>
            <w:r>
              <w:t xml:space="preserve"> </w:t>
            </w:r>
            <w:r>
              <w:t xml:space="preserve">or</w:t>
            </w:r>
            <w:r>
              <w:t xml:space="preserve"> </w:t>
            </w:r>
            <w:r>
              <w:t xml:space="preserve">‘</w:t>
            </w:r>
            <w:r>
              <w:t xml:space="preserve">false</w:t>
            </w:r>
            <w:r>
              <w:t xml:space="preserve">’</w:t>
            </w:r>
            <w:r>
              <w:t xml:space="preserve">) at [Source: (String)</w:t>
            </w:r>
            <w:r>
              <w:t xml:space="preserve">“</w:t>
            </w:r>
            <w:r>
              <w:t xml:space="preserve">org.eol.globi.domain.StudyImpl@1a4013</w:t>
            </w:r>
            <w:r>
              <w:t xml:space="preserve">”</w:t>
            </w:r>
            <w:r>
              <w:t xml:space="preserve">; line: 1, column: 4]</w:t>
            </w:r>
          </w:p>
        </w:tc>
      </w:tr>
      <w:tr>
        <w:tc>
          <w:tcPr/>
          <w:p>
            <w:pPr>
              <w:pStyle w:val="Compact"/>
              <w:jc w:val="left"/>
            </w:pPr>
            <w:r>
              <w:t xml:space="preserve">2025-10-13T02:55:53Z</w:t>
            </w:r>
          </w:p>
        </w:tc>
        <w:tc>
          <w:tcPr/>
          <w:p>
            <w:pPr>
              <w:pStyle w:val="Compact"/>
              <w:jc w:val="left"/>
            </w:pPr>
            <w:r>
              <w:t xml:space="preserve">note</w:t>
            </w:r>
          </w:p>
        </w:tc>
        <w:tc>
          <w:tcPr/>
          <w:p>
            <w:pPr>
              <w:pStyle w:val="Compact"/>
              <w:jc w:val="left"/>
            </w:pPr>
            <w:r>
              <w:t xml:space="preserve">Unrecognized token</w:t>
            </w:r>
            <w:r>
              <w:t xml:space="preserve"> </w:t>
            </w:r>
            <w:r>
              <w:t xml:space="preserve">‘</w:t>
            </w:r>
            <w:r>
              <w:t xml:space="preserve">org</w:t>
            </w:r>
            <w:r>
              <w:t xml:space="preserve">’</w:t>
            </w:r>
            <w:r>
              <w:t xml:space="preserve">: was expecting (JSON String, Number, Array, Object or token</w:t>
            </w:r>
            <w:r>
              <w:t xml:space="preserve"> </w:t>
            </w:r>
            <w:r>
              <w:t xml:space="preserve">‘</w:t>
            </w:r>
            <w:r>
              <w:t xml:space="preserve">null</w:t>
            </w:r>
            <w:r>
              <w:t xml:space="preserve">’</w:t>
            </w:r>
            <w:r>
              <w:t xml:space="preserve">,</w:t>
            </w:r>
            <w:r>
              <w:t xml:space="preserve"> </w:t>
            </w:r>
            <w:r>
              <w:t xml:space="preserve">‘</w:t>
            </w:r>
            <w:r>
              <w:t xml:space="preserve">true</w:t>
            </w:r>
            <w:r>
              <w:t xml:space="preserve">’</w:t>
            </w:r>
            <w:r>
              <w:t xml:space="preserve"> </w:t>
            </w:r>
            <w:r>
              <w:t xml:space="preserve">or</w:t>
            </w:r>
            <w:r>
              <w:t xml:space="preserve"> </w:t>
            </w:r>
            <w:r>
              <w:t xml:space="preserve">‘</w:t>
            </w:r>
            <w:r>
              <w:t xml:space="preserve">false</w:t>
            </w:r>
            <w:r>
              <w:t xml:space="preserve">’</w:t>
            </w:r>
            <w:r>
              <w:t xml:space="preserve">) at [Source: (String)</w:t>
            </w:r>
            <w:r>
              <w:t xml:space="preserve">“</w:t>
            </w:r>
            <w:r>
              <w:t xml:space="preserve">org.eol.globi.domain.StudyImpl@1b6e1eff</w:t>
            </w:r>
            <w:r>
              <w:t xml:space="preserve">”</w:t>
            </w:r>
            <w:r>
              <w:t xml:space="preserve">; line: 1, column: 4]</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Unrecognized token</w:t>
            </w:r>
            <w:r>
              <w:t xml:space="preserve"> </w:t>
            </w:r>
            <w:r>
              <w:t xml:space="preserve">‘</w:t>
            </w:r>
            <w:r>
              <w:t xml:space="preserve">org</w:t>
            </w:r>
            <w:r>
              <w:t xml:space="preserve">’</w:t>
            </w:r>
            <w:r>
              <w:t xml:space="preserve">: was expecting (JSON String, Number, Array, Object or token</w:t>
            </w:r>
            <w:r>
              <w:t xml:space="preserve"> </w:t>
            </w:r>
            <w:r>
              <w:t xml:space="preserve">‘</w:t>
            </w:r>
            <w:r>
              <w:t xml:space="preserve">null</w:t>
            </w:r>
            <w:r>
              <w:t xml:space="preserve">’</w:t>
            </w:r>
            <w:r>
              <w:t xml:space="preserve">,</w:t>
            </w:r>
            <w:r>
              <w:t xml:space="preserve"> </w:t>
            </w:r>
            <w:r>
              <w:t xml:space="preserve">‘</w:t>
            </w:r>
            <w:r>
              <w:t xml:space="preserve">true</w:t>
            </w:r>
            <w:r>
              <w:t xml:space="preserve">’</w:t>
            </w:r>
            <w:r>
              <w:t xml:space="preserve"> </w:t>
            </w:r>
            <w:r>
              <w:t xml:space="preserve">or</w:t>
            </w:r>
            <w:r>
              <w:t xml:space="preserve"> </w:t>
            </w:r>
            <w:r>
              <w:t xml:space="preserve">‘</w:t>
            </w:r>
            <w:r>
              <w:t xml:space="preserve">false</w:t>
            </w:r>
            <w:r>
              <w:t xml:space="preserve">’</w:t>
            </w:r>
            <w:r>
              <w:t xml:space="preserve">) at [Source: (String)</w:t>
            </w:r>
            <w:r>
              <w:t xml:space="preserve">“</w:t>
            </w:r>
            <w:r>
              <w:t xml:space="preserve">org.eol.globi.domain.StudyImpl@27ff5d15</w:t>
            </w:r>
            <w:r>
              <w:t xml:space="preserve">”</w:t>
            </w:r>
            <w:r>
              <w:t xml:space="preserve">; line: 1, column: 4]</w:t>
            </w:r>
          </w:p>
        </w:tc>
        <w:tc>
          <w:tcPr/>
          <w:p>
            <w:pPr>
              <w:pStyle w:val="Compact"/>
              <w:jc w:val="left"/>
            </w:pPr>
            <w:r>
              <w:t xml:space="preserve">1</w:t>
            </w:r>
          </w:p>
        </w:tc>
      </w:tr>
      <w:tr>
        <w:tc>
          <w:tcPr/>
          <w:p>
            <w:pPr>
              <w:pStyle w:val="Compact"/>
              <w:jc w:val="left"/>
            </w:pPr>
            <w:r>
              <w:t xml:space="preserve">Unrecognized token</w:t>
            </w:r>
            <w:r>
              <w:t xml:space="preserve"> </w:t>
            </w:r>
            <w:r>
              <w:t xml:space="preserve">‘</w:t>
            </w:r>
            <w:r>
              <w:t xml:space="preserve">org</w:t>
            </w:r>
            <w:r>
              <w:t xml:space="preserve">’</w:t>
            </w:r>
            <w:r>
              <w:t xml:space="preserve">: was expecting (JSON String, Number, Array, Object or token</w:t>
            </w:r>
            <w:r>
              <w:t xml:space="preserve"> </w:t>
            </w:r>
            <w:r>
              <w:t xml:space="preserve">‘</w:t>
            </w:r>
            <w:r>
              <w:t xml:space="preserve">null</w:t>
            </w:r>
            <w:r>
              <w:t xml:space="preserve">’</w:t>
            </w:r>
            <w:r>
              <w:t xml:space="preserve">,</w:t>
            </w:r>
            <w:r>
              <w:t xml:space="preserve"> </w:t>
            </w:r>
            <w:r>
              <w:t xml:space="preserve">‘</w:t>
            </w:r>
            <w:r>
              <w:t xml:space="preserve">true</w:t>
            </w:r>
            <w:r>
              <w:t xml:space="preserve">’</w:t>
            </w:r>
            <w:r>
              <w:t xml:space="preserve"> </w:t>
            </w:r>
            <w:r>
              <w:t xml:space="preserve">or</w:t>
            </w:r>
            <w:r>
              <w:t xml:space="preserve"> </w:t>
            </w:r>
            <w:r>
              <w:t xml:space="preserve">‘</w:t>
            </w:r>
            <w:r>
              <w:t xml:space="preserve">false</w:t>
            </w:r>
            <w:r>
              <w:t xml:space="preserve">’</w:t>
            </w:r>
            <w:r>
              <w:t xml:space="preserve">) at [Source: (String)</w:t>
            </w:r>
            <w:r>
              <w:t xml:space="preserve">“</w:t>
            </w:r>
            <w:r>
              <w:t xml:space="preserve">org.eol.globi.domain.StudyImpl@1cbb87f3</w:t>
            </w:r>
            <w:r>
              <w:t xml:space="preserve">”</w:t>
            </w:r>
            <w:r>
              <w:t xml:space="preserve">; line: 1, column: 4]</w:t>
            </w:r>
          </w:p>
        </w:tc>
        <w:tc>
          <w:tcPr/>
          <w:p>
            <w:pPr>
              <w:pStyle w:val="Compact"/>
              <w:jc w:val="left"/>
            </w:pPr>
            <w:r>
              <w:t xml:space="preserve">1</w:t>
            </w:r>
          </w:p>
        </w:tc>
      </w:tr>
      <w:tr>
        <w:tc>
          <w:tcPr/>
          <w:p>
            <w:pPr>
              <w:pStyle w:val="Compact"/>
              <w:jc w:val="left"/>
            </w:pPr>
            <w:r>
              <w:t xml:space="preserve">Unrecognized token</w:t>
            </w:r>
            <w:r>
              <w:t xml:space="preserve"> </w:t>
            </w:r>
            <w:r>
              <w:t xml:space="preserve">‘</w:t>
            </w:r>
            <w:r>
              <w:t xml:space="preserve">org</w:t>
            </w:r>
            <w:r>
              <w:t xml:space="preserve">’</w:t>
            </w:r>
            <w:r>
              <w:t xml:space="preserve">: was expecting (JSON String, Number, Array, Object or token</w:t>
            </w:r>
            <w:r>
              <w:t xml:space="preserve"> </w:t>
            </w:r>
            <w:r>
              <w:t xml:space="preserve">‘</w:t>
            </w:r>
            <w:r>
              <w:t xml:space="preserve">null</w:t>
            </w:r>
            <w:r>
              <w:t xml:space="preserve">’</w:t>
            </w:r>
            <w:r>
              <w:t xml:space="preserve">,</w:t>
            </w:r>
            <w:r>
              <w:t xml:space="preserve"> </w:t>
            </w:r>
            <w:r>
              <w:t xml:space="preserve">‘</w:t>
            </w:r>
            <w:r>
              <w:t xml:space="preserve">true</w:t>
            </w:r>
            <w:r>
              <w:t xml:space="preserve">’</w:t>
            </w:r>
            <w:r>
              <w:t xml:space="preserve"> </w:t>
            </w:r>
            <w:r>
              <w:t xml:space="preserve">or</w:t>
            </w:r>
            <w:r>
              <w:t xml:space="preserve"> </w:t>
            </w:r>
            <w:r>
              <w:t xml:space="preserve">‘</w:t>
            </w:r>
            <w:r>
              <w:t xml:space="preserve">false</w:t>
            </w:r>
            <w:r>
              <w:t xml:space="preserve">’</w:t>
            </w:r>
            <w:r>
              <w:t xml:space="preserve">) at [Source: (String)</w:t>
            </w:r>
            <w:r>
              <w:t xml:space="preserve">“</w:t>
            </w:r>
            <w:r>
              <w:t xml:space="preserve">org.eol.globi.domain.StudyImpl@1a4013</w:t>
            </w:r>
            <w:r>
              <w:t xml:space="preserve">”</w:t>
            </w:r>
            <w:r>
              <w:t xml:space="preserve">; line: 1, column: 4]</w:t>
            </w:r>
          </w:p>
        </w:tc>
        <w:tc>
          <w:tcPr/>
          <w:p>
            <w:pPr>
              <w:pStyle w:val="Compact"/>
              <w:jc w:val="left"/>
            </w:pPr>
            <w:r>
              <w:t xml:space="preserve">1</w:t>
            </w:r>
          </w:p>
        </w:tc>
      </w:tr>
      <w:tr>
        <w:tc>
          <w:tcPr/>
          <w:p>
            <w:pPr>
              <w:pStyle w:val="Compact"/>
              <w:jc w:val="left"/>
            </w:pPr>
            <w:r>
              <w:t xml:space="preserve">Unrecognized token</w:t>
            </w:r>
            <w:r>
              <w:t xml:space="preserve"> </w:t>
            </w:r>
            <w:r>
              <w:t xml:space="preserve">‘</w:t>
            </w:r>
            <w:r>
              <w:t xml:space="preserve">org</w:t>
            </w:r>
            <w:r>
              <w:t xml:space="preserve">’</w:t>
            </w:r>
            <w:r>
              <w:t xml:space="preserve">: was expecting (JSON String, Number, Array, Object or token</w:t>
            </w:r>
            <w:r>
              <w:t xml:space="preserve"> </w:t>
            </w:r>
            <w:r>
              <w:t xml:space="preserve">‘</w:t>
            </w:r>
            <w:r>
              <w:t xml:space="preserve">null</w:t>
            </w:r>
            <w:r>
              <w:t xml:space="preserve">’</w:t>
            </w:r>
            <w:r>
              <w:t xml:space="preserve">,</w:t>
            </w:r>
            <w:r>
              <w:t xml:space="preserve"> </w:t>
            </w:r>
            <w:r>
              <w:t xml:space="preserve">‘</w:t>
            </w:r>
            <w:r>
              <w:t xml:space="preserve">true</w:t>
            </w:r>
            <w:r>
              <w:t xml:space="preserve">’</w:t>
            </w:r>
            <w:r>
              <w:t xml:space="preserve"> </w:t>
            </w:r>
            <w:r>
              <w:t xml:space="preserve">or</w:t>
            </w:r>
            <w:r>
              <w:t xml:space="preserve"> </w:t>
            </w:r>
            <w:r>
              <w:t xml:space="preserve">‘</w:t>
            </w:r>
            <w:r>
              <w:t xml:space="preserve">false</w:t>
            </w:r>
            <w:r>
              <w:t xml:space="preserve">’</w:t>
            </w:r>
            <w:r>
              <w:t xml:space="preserve">) at [Source: (String)</w:t>
            </w:r>
            <w:r>
              <w:t xml:space="preserve">“</w:t>
            </w:r>
            <w:r>
              <w:t xml:space="preserve">org.eol.globi.domain.StudyImpl@1b6e1eff</w:t>
            </w:r>
            <w:r>
              <w:t xml:space="preserve">”</w:t>
            </w:r>
            <w:r>
              <w:t xml:space="preserve">; line: 1, column: 4]</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globalbioticinteractions/brose&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globalbioticinteractions/brose) before being able to generate reviews (e.g., elton review globalbioticinteractions/brose), extract interaction claims (e.g., elton interactions globalbioticinteractions/brose), or list taxonomic names (e.g., elton names globalbioticinteractions/brose)</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(2025-10-13)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brose&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brose/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brose"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brose"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brose&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brose/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brose"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brose"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globalbioticinteractions/brose hash://md5/5bf506422ebc34a58a28815058d8cceb</dc:title>
  <dc:creator>by Nomer, Elton and Preston, three naive review bots; review@globalbioticinteractions.org; https://globalbioticinteractions.org/contribute; https://github.com/globalbioticinteractions/brose/issues</dc:creator>
  <cp:keywords>biodiversity informatics, ecology, species interactions, biotic interactions, automated manuscripts, taxonomic names, taxonomic name alignment, biology</cp:keywords>
  <dcterms:created xsi:type="dcterms:W3CDTF">2025-10-13T02:58:12Z</dcterms:created>
  <dcterms:modified xsi:type="dcterms:W3CDTF">2025-10-13T02:58:12Z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globalbioticinteractions/brose, has fingerprint hash://md5/5bf506422ebc34a58a28815058d8cceb, is 7.57MiB in size and contains 16,865 interactions with 4 unique types of associations (e.g., preysOn) between 1,016 primary taxa (e.g., Tibellus sp) and 1,086 associated taxa (e.g., Delphacidae).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2025-10-13</vt:lpwstr>
  </property>
  <property fmtid="{D5CDD505-2E9C-101B-9397-08002B2CF9AE}" pid="5" name="reference-section-title">
    <vt:lpwstr>References</vt:lpwstr>
  </property>
</Properties>
</file>