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globalbioticinteractions/brtc-para</w:t>
      </w:r>
      <w:r>
        <w:t xml:space="preserve"> </w:t>
      </w:r>
      <w:r>
        <w:t xml:space="preserve">hash://md5/1a7db048db96a4e32439f06627f24eac</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https://github.com/globalbioticinteractions/brtc-para/issues</w:t>
      </w:r>
    </w:p>
    <w:p>
      <w:pPr>
        <w:pStyle w:val="Date"/>
      </w:pPr>
      <w:r>
        <w:t xml:space="preserve">2025-04-10</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globalbioticinteractions/brtc-para,</w:t>
      </w:r>
      <w:r>
        <w:t xml:space="preserve"> </w:t>
      </w:r>
      <w:r>
        <w:t xml:space="preserve">has</w:t>
      </w:r>
      <w:r>
        <w:t xml:space="preserve"> </w:t>
      </w:r>
      <w:r>
        <w:t xml:space="preserve">fingerprint</w:t>
      </w:r>
      <w:r>
        <w:t xml:space="preserve"> </w:t>
      </w:r>
      <w:r>
        <w:t xml:space="preserve">hash://md5/1a7db048db96a4e32439f06627f24eac,</w:t>
      </w:r>
      <w:r>
        <w:t xml:space="preserve"> </w:t>
      </w:r>
      <w:r>
        <w:t xml:space="preserve">is</w:t>
      </w:r>
      <w:r>
        <w:t xml:space="preserve"> </w:t>
      </w:r>
      <w:r>
        <w:t xml:space="preserve">15.9MiB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1</w:t>
      </w:r>
      <w:r>
        <w:t xml:space="preserve"> </w:t>
      </w:r>
      <w:r>
        <w:t xml:space="preserve">interaction</w:t>
      </w:r>
      <w:r>
        <w:t xml:space="preserve"> </w:t>
      </w:r>
      <w:r>
        <w:t xml:space="preserve">with</w:t>
      </w:r>
      <w:r>
        <w:t xml:space="preserve"> </w:t>
      </w:r>
      <w:r>
        <w:t xml:space="preserve">1</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interactsWith)</w:t>
      </w:r>
      <w:r>
        <w:t xml:space="preserve"> </w:t>
      </w:r>
      <w:r>
        <w:t xml:space="preserve">between</w:t>
      </w:r>
      <w:r>
        <w:t xml:space="preserve"> </w:t>
      </w:r>
      <w:r>
        <w:t xml:space="preserve">1</w:t>
      </w:r>
      <w:r>
        <w:t xml:space="preserve"> </w:t>
      </w:r>
      <w:r>
        <w:t xml:space="preserve">primary</w:t>
      </w:r>
      <w:r>
        <w:t xml:space="preserve"> </w:t>
      </w:r>
      <w:r>
        <w:t xml:space="preserve">taxon</w:t>
      </w:r>
      <w:r>
        <w:t xml:space="preserve"> </w:t>
      </w:r>
      <w:r>
        <w:t xml:space="preserve">(e.g.,</w:t>
      </w:r>
      <w:r>
        <w:t xml:space="preserve"> </w:t>
      </w:r>
      <w:r>
        <w:t xml:space="preserve">Risor</w:t>
      </w:r>
      <w:r>
        <w:t xml:space="preserve"> </w:t>
      </w:r>
      <w:r>
        <w:t xml:space="preserve">ruber)</w:t>
      </w:r>
      <w:r>
        <w:t xml:space="preserve"> </w:t>
      </w:r>
      <w:r>
        <w:t xml:space="preserve">and</w:t>
      </w:r>
      <w:r>
        <w:t xml:space="preserve"> </w:t>
      </w:r>
      <w:r>
        <w:t xml:space="preserve">1</w:t>
      </w:r>
      <w:r>
        <w:t xml:space="preserve"> </w:t>
      </w:r>
      <w:r>
        <w:t xml:space="preserve">associated</w:t>
      </w:r>
      <w:r>
        <w:t xml:space="preserve"> </w:t>
      </w:r>
      <w:r>
        <w:t xml:space="preserve">taxon</w:t>
      </w:r>
      <w:r>
        <w:t xml:space="preserve"> </w:t>
      </w:r>
      <w:r>
        <w:t xml:space="preserve">(e.g.,</w:t>
      </w:r>
      <w:r>
        <w:t xml:space="preserve"> </w:t>
      </w:r>
      <w:r>
        <w:t xml:space="preserve">a</w:t>
      </w:r>
      <w:r>
        <w:t xml:space="preserve"> </w:t>
      </w:r>
      <w:r>
        <w:t xml:space="preserve">large</w:t>
      </w:r>
      <w:r>
        <w:t xml:space="preserve"> </w:t>
      </w:r>
      <w:r>
        <w:t xml:space="preserve">barrel</w:t>
      </w:r>
      <w:r>
        <w:t xml:space="preserve"> </w:t>
      </w:r>
      <w:r>
        <w:t xml:space="preserve">sponge</w:t>
      </w:r>
      <w:r>
        <w:t xml:space="preserve"> </w:t>
      </w:r>
      <w:r>
        <w:t xml:space="preserve">(probably</w:t>
      </w:r>
      <w:r>
        <w:t xml:space="preserve"> </w:t>
      </w:r>
      <w:r>
        <w:t xml:space="preserve">Xestospongia</w:t>
      </w:r>
      <w:r>
        <w:t xml:space="preserve"> </w:t>
      </w:r>
      <w:r>
        <w:t xml:space="preserve">muta)</w:t>
      </w:r>
      <w:r>
        <w:t xml:space="preserve"> </w:t>
      </w:r>
      <w:r>
        <w:t xml:space="preserve">by</w:t>
      </w:r>
      <w:r>
        <w:t xml:space="preserve"> </w:t>
      </w:r>
      <w:r>
        <w:t xml:space="preserve">Steve</w:t>
      </w:r>
      <w:r>
        <w:t xml:space="preserve"> </w:t>
      </w:r>
      <w:r>
        <w:t xml:space="preserve">Gittings,</w:t>
      </w:r>
      <w:r>
        <w:t xml:space="preserve"> </w:t>
      </w:r>
      <w:r>
        <w:t xml:space="preserve">FGB</w:t>
      </w:r>
      <w:r>
        <w:t xml:space="preserve"> </w:t>
      </w:r>
      <w:r>
        <w:t xml:space="preserve">Nat.</w:t>
      </w:r>
      <w:r>
        <w:t xml:space="preserve"> </w:t>
      </w:r>
      <w:r>
        <w:t xml:space="preserve">Mar. Sanctuary</w:t>
      </w:r>
      <w:r>
        <w:t xml:space="preserve"> </w:t>
      </w:r>
      <w:r>
        <w:t xml:space="preserve">Manager)).</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Biodiversity Research and Teaching Collections - TCWC Vertebrates - Version 9.4 http://ipt.vertnet.org:8080/ipt/archive.do?r=tcwc_verts 2025-04-04T23:29:19.720Z hash://md5/1a7db048db96a4e32439f06627f24eac</w:t>
      </w:r>
    </w:p>
    <w:p>
      <w:pPr>
        <w:pStyle w:val="FirstParagraph"/>
      </w:pPr>
      <w:r>
        <w:t xml:space="preserve">For additional metadata related to this dataset, please visit</w:t>
      </w:r>
      <w:r>
        <w:t xml:space="preserve"> </w:t>
      </w:r>
      <w:hyperlink r:id="rId20">
        <w:r>
          <w:rPr>
            <w:rStyle w:val="Hyperlink"/>
          </w:rPr>
          <w:t xml:space="preserve">https://github.com/globalbioticinteractions/brtc-para</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15.9MiB) under review </w:t>
      </w:r>
      <w:r>
        <w:br/>
      </w:r>
      <w:r>
        <w:rPr>
          <w:rStyle w:val="VerbatimChar"/>
        </w:rPr>
        <w:t xml:space="preserve">elton pull globalbioticinteractions/brtc-para</w:t>
      </w:r>
      <w:r>
        <w:br/>
      </w:r>
      <w:r>
        <w:br/>
      </w:r>
      <w:r>
        <w:rPr>
          <w:rStyle w:val="VerbatimChar"/>
        </w:rPr>
        <w:t xml:space="preserve"># generate review notes</w:t>
      </w:r>
      <w:r>
        <w:br/>
      </w:r>
      <w:r>
        <w:rPr>
          <w:rStyle w:val="VerbatimChar"/>
        </w:rPr>
        <w:t xml:space="preserve">elton review globalbioticinteractions/brtc-para\</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globalbioticinteractions/brtc-para\</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globalbioticinteractions/brtc-para\</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globalbioticinteractions/brtc-para, has fingerprint hash://md5/1a7db048db96a4e32439f06627f24eac, is 15.9MiB in size and contains 1 interaction with 1 unique type of association (e.g., interactsWith) between 1 primary taxon (e.g., Risor ruber) and 1 associated taxon (e.g., a large barrel sponge (probably Xestospongia muta) by Steve Gittings, FGB Nat. Mar. Sanctuary Manager)).</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Risor ruber</w:t>
            </w:r>
          </w:p>
        </w:tc>
        <w:tc>
          <w:tcPr/>
          <w:p>
            <w:pPr>
              <w:pStyle w:val="Compact"/>
              <w:jc w:val="left"/>
            </w:pPr>
            <w:r>
              <w:t xml:space="preserve">interactsWith</w:t>
            </w:r>
          </w:p>
        </w:tc>
        <w:tc>
          <w:tcPr/>
          <w:p>
            <w:pPr>
              <w:pStyle w:val="Compact"/>
              <w:jc w:val="left"/>
            </w:pPr>
            <w:r>
              <w:t xml:space="preserve">a large barrel sponge (probably Xestospongia muta) by Steve Gittings, FGB Nat. Mar. Sanctuary Manager)</w:t>
            </w:r>
          </w:p>
        </w:tc>
        <w:tc>
          <w:tcPr/>
          <w:p>
            <w:pPr>
              <w:pStyle w:val="Compact"/>
              <w:jc w:val="left"/>
            </w:pPr>
            <w:r>
              <w:t xml:space="preserve">http://portal.vertnet.org/o/tcwc/ichthyology?id=urn-catalog-tcwc-ichthyology-10587-01</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interactsWith</w:t>
            </w:r>
          </w:p>
        </w:tc>
        <w:tc>
          <w:tcPr/>
          <w:p>
            <w:pPr>
              <w:pStyle w:val="Compact"/>
              <w:jc w:val="left"/>
            </w:pPr>
            <w:r>
              <w:t xml:space="preserve">1</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Risor ruber</w:t>
            </w:r>
          </w:p>
        </w:tc>
        <w:tc>
          <w:tcPr/>
          <w:p>
            <w:pPr>
              <w:pStyle w:val="Compact"/>
              <w:jc w:val="left"/>
            </w:pPr>
            <w:r>
              <w:t xml:space="preserve">1</w:t>
            </w:r>
          </w:p>
        </w:tc>
      </w:tr>
    </w:tbl>
    <w:p/>
    <w:p>
      <w:pPr>
        <w:pStyle w:val="TableCaption"/>
      </w:pPr>
      <w:r>
        <w:t xml:space="preserve">Most Frequently Mentioned Associate Taxa (up to 20 most frequent)</w:t>
      </w:r>
    </w:p>
    <w:tbl>
      <w:tblPr>
        <w:tblStyle w:val="Table"/>
        <w:tblW w:type="pct" w:w="5000"/>
        <w:tblLook w:firstRow="1" w:lastRow="0" w:firstColumn="0" w:lastColumn="0" w:noHBand="0" w:noVBand="0" w:val="0020"/>
        <w:jc w:val="start"/>
        <w:tblLayout w:type="fixed"/>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a large barrel sponge (probably Xestospongia muta) by Steve Gittings, FGB Nat. Mar. Sanctuary Manager)</w:t>
            </w:r>
          </w:p>
        </w:tc>
        <w:tc>
          <w:tcPr/>
          <w:p>
            <w:pPr>
              <w:pStyle w:val="Compact"/>
              <w:jc w:val="left"/>
            </w:pPr>
            <w:r>
              <w:t xml:space="preserve">1</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Risor ruber</w:t>
            </w:r>
          </w:p>
        </w:tc>
        <w:tc>
          <w:tcPr/>
          <w:p>
            <w:pPr>
              <w:pStyle w:val="Compact"/>
              <w:jc w:val="left"/>
            </w:pPr>
            <w:r>
              <w:t xml:space="preserve">interactsWith</w:t>
            </w:r>
          </w:p>
        </w:tc>
        <w:tc>
          <w:tcPr/>
          <w:p>
            <w:pPr>
              <w:pStyle w:val="Compact"/>
              <w:jc w:val="left"/>
            </w:pPr>
            <w:r>
              <w:t xml:space="preserve">a large barrel sponge (probably Xestospongia muta) by Steve Gittings, FGB Nat. Mar. Sanctuary Manager)</w:t>
            </w:r>
          </w:p>
        </w:tc>
        <w:tc>
          <w:tcPr/>
          <w:p>
            <w:pPr>
              <w:pStyle w:val="Compact"/>
              <w:jc w:val="left"/>
            </w:pPr>
            <w:r>
              <w:t xml:space="preserve">1</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Barrel sponge probably muta by</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Barrel sponge probably muta by</w:t>
            </w:r>
          </w:p>
        </w:tc>
      </w:tr>
      <w:tr>
        <w:tc>
          <w:tcPr/>
          <w:p>
            <w:pPr>
              <w:pStyle w:val="Compact"/>
              <w:jc w:val="left"/>
            </w:pPr>
            <w:r>
              <w:t xml:space="preserve">Risor ruber</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Risor ruber</w:t>
            </w:r>
          </w:p>
        </w:tc>
      </w:tr>
      <w:tr>
        <w:tc>
          <w:tcPr/>
          <w:p>
            <w:pPr>
              <w:pStyle w:val="Compact"/>
              <w:jc w:val="left"/>
            </w:pPr>
            <w:r>
              <w:t xml:space="preserve">Barrel sponge probably muta by</w:t>
            </w:r>
          </w:p>
        </w:tc>
        <w:tc>
          <w:tcPr/>
          <w:p>
            <w:pPr>
              <w:pStyle w:val="Compact"/>
              <w:jc w:val="left"/>
            </w:pPr>
            <w:r>
              <w:t xml:space="preserve">NONE</w:t>
            </w:r>
          </w:p>
        </w:tc>
        <w:tc>
          <w:tcPr/>
          <w:p>
            <w:pPr>
              <w:pStyle w:val="Compact"/>
              <w:jc w:val="left"/>
            </w:pPr>
            <w:r>
              <w:t xml:space="preserve">discoverlife</w:t>
            </w:r>
          </w:p>
        </w:tc>
        <w:tc>
          <w:tcPr/>
          <w:p>
            <w:pPr>
              <w:pStyle w:val="Compact"/>
              <w:jc w:val="left"/>
            </w:pPr>
            <w:r>
              <w:t xml:space="preserve">Barrel sponge probably muta by</w:t>
            </w:r>
          </w:p>
        </w:tc>
      </w:tr>
      <w:tr>
        <w:tc>
          <w:tcPr/>
          <w:p>
            <w:pPr>
              <w:pStyle w:val="Compact"/>
              <w:jc w:val="left"/>
            </w:pPr>
            <w:r>
              <w:t xml:space="preserve">Risor ruber</w:t>
            </w:r>
          </w:p>
        </w:tc>
        <w:tc>
          <w:tcPr/>
          <w:p>
            <w:pPr>
              <w:pStyle w:val="Compact"/>
              <w:jc w:val="left"/>
            </w:pPr>
            <w:r>
              <w:t xml:space="preserve">NONE</w:t>
            </w:r>
          </w:p>
        </w:tc>
        <w:tc>
          <w:tcPr/>
          <w:p>
            <w:pPr>
              <w:pStyle w:val="Compact"/>
              <w:jc w:val="left"/>
            </w:pPr>
            <w:r>
              <w:t xml:space="preserve">discoverlife</w:t>
            </w:r>
          </w:p>
        </w:tc>
        <w:tc>
          <w:tcPr/>
          <w:p>
            <w:pPr>
              <w:pStyle w:val="Compact"/>
              <w:jc w:val="left"/>
            </w:pPr>
            <w:r>
              <w:t xml:space="preserve">Risor ruber</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1</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2025-04-10T08:13:08Z</w:t>
            </w:r>
          </w:p>
        </w:tc>
        <w:tc>
          <w:tcPr/>
          <w:p>
            <w:pPr>
              <w:pStyle w:val="Compact"/>
              <w:jc w:val="left"/>
            </w:pPr>
            <w:r>
              <w:t xml:space="preserve">summary</w:t>
            </w:r>
          </w:p>
        </w:tc>
        <w:tc>
          <w:tcPr/>
          <w:p>
            <w:pPr>
              <w:pStyle w:val="Compact"/>
              <w:jc w:val="left"/>
            </w:pPr>
            <w:r>
              <w:t xml:space="preserve">https://github.com/globalbioticinteractions/brtc-para/archive/f0a718145b05ed484c4d88947ff712d5f6395446.zip</w:t>
            </w:r>
          </w:p>
        </w:tc>
      </w:tr>
      <w:tr>
        <w:tc>
          <w:tcPr/>
          <w:p>
            <w:pPr>
              <w:pStyle w:val="Compact"/>
              <w:jc w:val="left"/>
            </w:pPr>
            <w:r>
              <w:t xml:space="preserve">2025-04-10T08:13:08Z</w:t>
            </w:r>
          </w:p>
        </w:tc>
        <w:tc>
          <w:tcPr/>
          <w:p>
            <w:pPr>
              <w:pStyle w:val="Compact"/>
              <w:jc w:val="left"/>
            </w:pPr>
            <w:r>
              <w:t xml:space="preserve">summary</w:t>
            </w:r>
          </w:p>
        </w:tc>
        <w:tc>
          <w:tcPr/>
          <w:p>
            <w:pPr>
              <w:pStyle w:val="Compact"/>
              <w:jc w:val="left"/>
            </w:pPr>
            <w:r>
              <w:t xml:space="preserve">1 interaction(s)</w:t>
            </w:r>
          </w:p>
        </w:tc>
      </w:tr>
      <w:tr>
        <w:tc>
          <w:tcPr/>
          <w:p>
            <w:pPr>
              <w:pStyle w:val="Compact"/>
              <w:jc w:val="left"/>
            </w:pPr>
            <w:r>
              <w:t xml:space="preserve">2025-04-10T08:13:08Z</w:t>
            </w:r>
          </w:p>
        </w:tc>
        <w:tc>
          <w:tcPr/>
          <w:p>
            <w:pPr>
              <w:pStyle w:val="Compact"/>
              <w:jc w:val="left"/>
            </w:pPr>
            <w:r>
              <w:t xml:space="preserve">summary</w:t>
            </w:r>
          </w:p>
        </w:tc>
        <w:tc>
          <w:tcPr/>
          <w:p>
            <w:pPr>
              <w:pStyle w:val="Compact"/>
              <w:jc w:val="left"/>
            </w:pPr>
            <w:r>
              <w:t xml:space="preserve">0 note(s)</w:t>
            </w:r>
          </w:p>
        </w:tc>
      </w:tr>
      <w:tr>
        <w:tc>
          <w:tcPr/>
          <w:p>
            <w:pPr>
              <w:pStyle w:val="Compact"/>
              <w:jc w:val="left"/>
            </w:pPr>
            <w:r>
              <w:t xml:space="preserve">2025-04-10T08:13:08Z</w:t>
            </w:r>
          </w:p>
        </w:tc>
        <w:tc>
          <w:tcPr/>
          <w:p>
            <w:pPr>
              <w:pStyle w:val="Compact"/>
              <w:jc w:val="left"/>
            </w:pPr>
            <w:r>
              <w:t xml:space="preserve">summary</w:t>
            </w:r>
          </w:p>
        </w:tc>
        <w:tc>
          <w:tcPr/>
          <w:p>
            <w:pPr>
              <w:pStyle w:val="Compact"/>
              <w:jc w:val="left"/>
            </w:pPr>
            <w:r>
              <w:t xml:space="preserve">4 info(s)</w:t>
            </w:r>
          </w:p>
        </w:tc>
      </w:tr>
    </w:tbl>
    <w:p>
      <w:pPr>
        <w:pStyle w:val="BodyText"/>
      </w:pPr>
      <w:r>
        <w:t xml:space="preserve">In addition, you can find the most frequently occurring notes in the table below.</w:t>
      </w:r>
    </w:p>
    <w:p>
      <w:pPr>
        <w:pStyle w:val="BodyText"/>
      </w:pPr>
      <w:r>
        <w:t xml:space="preserve">: Most frequently occurring review notes, if any.</w:t>
      </w:r>
    </w:p>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brtc-para&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globalbioticinteractions/brtc-para) before being able to generate reviews (e.g., elton review globalbioticinteractions/brtc-para), extract interaction claims (e.g., elton interactions globalbioticinteractions/brtc-para), or list taxonomic names (e.g., elton names globalbioticinteractions/brtc-para)</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(2025-04-10)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brtc-par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brtc-par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brtc-para"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brtc-par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brtc-par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brtc-par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brtc-para"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brtc-par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globalbioticinteractions/brtc-para hash://md5/1a7db048db96a4e32439f06627f24eac</dc:title>
  <dc:creator>by Nomer, Elton and Preston, three naive review bots; review@globalbioticinteractions.org; https://globalbioticinteractions.org/contribute; https://github.com/globalbioticinteractions/brtc-para/issues</dc:creator>
  <cp:keywords>biodiversity informatics, ecology, species interactions, biotic interactions, automated manuscripts, taxonomic names, taxonomic name alignment, biology</cp:keywords>
  <dcterms:created xsi:type="dcterms:W3CDTF">2025-04-10T08:14:56Z</dcterms:created>
  <dcterms:modified xsi:type="dcterms:W3CDTF">2025-04-10T08:14:56Z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globalbioticinteractions/brtc-para, has fingerprint hash://md5/1a7db048db96a4e32439f06627f24eac, is 15.9MiB in size and contains 1 interaction with 1 unique type of association (e.g., interactsWith) between 1 primary taxon (e.g., Risor ruber) and 1 associated taxon (e.g., a large barrel sponge (probably Xestospongia muta) by Steve Gittings, FGB Nat. Mar. Sanctuary Manager)).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2025-04-10</vt:lpwstr>
  </property>
  <property fmtid="{D5CDD505-2E9C-101B-9397-08002B2CF9AE}" pid="5" name="reference-section-title">
    <vt:lpwstr>References</vt:lpwstr>
  </property>
</Properties>
</file>