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globalbioticinteractions/cmnh-izc</w:t>
      </w:r>
      <w:r>
        <w:t xml:space="preserve"> </w:t>
      </w:r>
      <w:r>
        <w:t xml:space="preserve">hash://md5/bbf76c0c7754d181cf16a20fc0a360b0</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https://github.com/globalbioticinteractions/cmnh-izc/issues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globalbioticinteractions/cmnh-izc,</w:t>
      </w:r>
      <w:r>
        <w:t xml:space="preserve"> </w:t>
      </w:r>
      <w:r>
        <w:t xml:space="preserve">has</w:t>
      </w:r>
      <w:r>
        <w:t xml:space="preserve"> </w:t>
      </w:r>
      <w:r>
        <w:t xml:space="preserve">fingerprint</w:t>
      </w:r>
      <w:r>
        <w:t xml:space="preserve"> </w:t>
      </w:r>
      <w:r>
        <w:t xml:space="preserve">hash://md5/bbf76c0c7754d181cf16a20fc0a360b0,</w:t>
      </w:r>
      <w:r>
        <w:t xml:space="preserve"> </w:t>
      </w:r>
      <w:r>
        <w:t xml:space="preserve">is</w:t>
      </w:r>
      <w:r>
        <w:t xml:space="preserve"> </w:t>
      </w:r>
      <w:r>
        <w:t xml:space="preserve">786KiB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2,278</w:t>
      </w:r>
      <w:r>
        <w:t xml:space="preserve"> </w:t>
      </w:r>
      <w:r>
        <w:t xml:space="preserve">interaction</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hasHost)</w:t>
      </w:r>
      <w:r>
        <w:t xml:space="preserve"> </w:t>
      </w:r>
      <w:r>
        <w:t xml:space="preserve">between</w:t>
      </w:r>
      <w:r>
        <w:t xml:space="preserve"> </w:t>
      </w:r>
      <w:r>
        <w:t xml:space="preserve">253</w:t>
      </w:r>
      <w:r>
        <w:t xml:space="preserve"> </w:t>
      </w:r>
      <w:r>
        <w:t xml:space="preserve">primary</w:t>
      </w:r>
      <w:r>
        <w:t xml:space="preserve"> </w:t>
      </w:r>
      <w:r>
        <w:t xml:space="preserve">taxa</w:t>
      </w:r>
      <w:r>
        <w:t xml:space="preserve"> </w:t>
      </w:r>
      <w:r>
        <w:t xml:space="preserve">(e.g.,</w:t>
      </w:r>
      <w:r>
        <w:t xml:space="preserve"> </w:t>
      </w:r>
      <w:r>
        <w:t xml:space="preserve">Xenopsylla)</w:t>
      </w:r>
      <w:r>
        <w:t xml:space="preserve"> </w:t>
      </w:r>
      <w:r>
        <w:t xml:space="preserve">and</w:t>
      </w:r>
      <w:r>
        <w:t xml:space="preserve"> </w:t>
      </w:r>
      <w:r>
        <w:t xml:space="preserve">261</w:t>
      </w:r>
      <w:r>
        <w:t xml:space="preserve"> </w:t>
      </w:r>
      <w:r>
        <w:t xml:space="preserve">associated</w:t>
      </w:r>
      <w:r>
        <w:t xml:space="preserve"> </w:t>
      </w:r>
      <w:r>
        <w:t xml:space="preserve">taxa</w:t>
      </w:r>
      <w:r>
        <w:t xml:space="preserve"> </w:t>
      </w:r>
      <w:r>
        <w:t xml:space="preserve">(e.g.,</w:t>
      </w:r>
      <w:r>
        <w:t xml:space="preserve"> </w:t>
      </w:r>
      <w:r>
        <w:t xml:space="preserve">Apodemus).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Carnegie Invertebrate Zoology Collection https://github.com/globalbioticinteractions/cmnh-izc/archive/668205275612e54e0c0cbc37c14cbf149af712aa.zip 2025-04-04T23:33:32.931Z hash://md5/bbf76c0c7754d181cf16a20fc0a360b0</w:t>
      </w:r>
    </w:p>
    <w:p>
      <w:pPr>
        <w:pStyle w:val="FirstParagraph"/>
      </w:pPr>
      <w:r>
        <w:t xml:space="preserve">For additional metadata related to this dataset, please visit</w:t>
      </w:r>
      <w:r>
        <w:t xml:space="preserve"> </w:t>
      </w:r>
      <w:hyperlink r:id="rId20">
        <w:r>
          <w:rPr>
            <w:rStyle w:val="Hyperlink"/>
          </w:rPr>
          <w:t xml:space="preserve">https://github.com/globalbioticinteractions/cmnh-izc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786KiB) under review </w:t>
      </w:r>
      <w:r>
        <w:br/>
      </w:r>
      <w:r>
        <w:rPr>
          <w:rStyle w:val="VerbatimChar"/>
        </w:rPr>
        <w:t xml:space="preserve">elton pull globalbioticinteractions/cmnh-izc</w:t>
      </w:r>
      <w:r>
        <w:br/>
      </w:r>
      <w:r>
        <w:br/>
      </w:r>
      <w:r>
        <w:rPr>
          <w:rStyle w:val="VerbatimChar"/>
        </w:rPr>
        <w:t xml:space="preserve"># generate review notes</w:t>
      </w:r>
      <w:r>
        <w:br/>
      </w:r>
      <w:r>
        <w:rPr>
          <w:rStyle w:val="VerbatimChar"/>
        </w:rPr>
        <w:t xml:space="preserve">elton review globalbioticinteractions/cmnh-izc\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globalbioticinteractions/cmnh-izc\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globalbioticinteractions/cmnh-izc\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globalbioticinteractions/cmnh-izc, has fingerprint hash://md5/bbf76c0c7754d181cf16a20fc0a360b0, is 786KiB in size and contains 2,278 interaction with 1 unique type of association (e.g., hasHost) between 253 primary taxa (e.g., Xenopsylla) and 261 associated taxa (e.g., Apodemus).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Medwayella robinsoni</w:t>
            </w:r>
          </w:p>
        </w:tc>
        <w:tc>
          <w:tcPr/>
          <w:p>
            <w:pPr>
              <w:pStyle w:val="Compact"/>
              <w:jc w:val="left"/>
            </w:pPr>
            <w:r>
              <w:t xml:space="preserve">hasHost</w:t>
            </w:r>
          </w:p>
        </w:tc>
        <w:tc>
          <w:tcPr/>
          <w:p>
            <w:pPr>
              <w:pStyle w:val="Compact"/>
              <w:jc w:val="left"/>
            </w:pPr>
            <w:r>
              <w:t xml:space="preserve">Sundasciurus tenuis</w:t>
            </w:r>
          </w:p>
        </w:tc>
        <w:tc>
          <w:tcPr/>
          <w:p>
            <w:pPr>
              <w:pStyle w:val="Compact"/>
              <w:jc w:val="left"/>
            </w:pPr>
            <w:r>
              <w:t xml:space="preserve">dee1b539-cf04-4606-8aa7-7ff80f1fa796</w:t>
            </w:r>
          </w:p>
        </w:tc>
      </w:tr>
      <w:tr>
        <w:tc>
          <w:tcPr/>
          <w:p>
            <w:pPr>
              <w:pStyle w:val="Compact"/>
              <w:jc w:val="left"/>
            </w:pPr>
            <w:r>
              <w:t xml:space="preserve">Stivalius</w:t>
            </w:r>
          </w:p>
        </w:tc>
        <w:tc>
          <w:tcPr/>
          <w:p>
            <w:pPr>
              <w:pStyle w:val="Compact"/>
              <w:jc w:val="left"/>
            </w:pPr>
            <w:r>
              <w:t xml:space="preserve">hasHost</w:t>
            </w:r>
          </w:p>
        </w:tc>
        <w:tc>
          <w:tcPr/>
          <w:p>
            <w:pPr>
              <w:pStyle w:val="Compact"/>
              <w:jc w:val="left"/>
            </w:pPr>
            <w:r>
              <w:t xml:space="preserve">Callosciurus notatus</w:t>
            </w:r>
          </w:p>
        </w:tc>
        <w:tc>
          <w:tcPr/>
          <w:p>
            <w:pPr>
              <w:pStyle w:val="Compact"/>
              <w:jc w:val="left"/>
            </w:pPr>
            <w:r>
              <w:t xml:space="preserve">094f145b-503d-4811-bb72-76ee64cfc112</w:t>
            </w:r>
          </w:p>
        </w:tc>
      </w:tr>
      <w:tr>
        <w:tc>
          <w:tcPr/>
          <w:p>
            <w:pPr>
              <w:pStyle w:val="Compact"/>
              <w:jc w:val="left"/>
            </w:pPr>
            <w:r>
              <w:t xml:space="preserve">Stivalius aporus</w:t>
            </w:r>
          </w:p>
        </w:tc>
        <w:tc>
          <w:tcPr/>
          <w:p>
            <w:pPr>
              <w:pStyle w:val="Compact"/>
              <w:jc w:val="left"/>
            </w:pPr>
            <w:r>
              <w:t xml:space="preserve">hasHost</w:t>
            </w:r>
          </w:p>
        </w:tc>
        <w:tc>
          <w:tcPr/>
          <w:p>
            <w:pPr>
              <w:pStyle w:val="Compact"/>
              <w:jc w:val="left"/>
            </w:pPr>
            <w:r>
              <w:t xml:space="preserve">Rattus</w:t>
            </w:r>
          </w:p>
        </w:tc>
        <w:tc>
          <w:tcPr/>
          <w:p>
            <w:pPr>
              <w:pStyle w:val="Compact"/>
              <w:jc w:val="left"/>
            </w:pPr>
            <w:r>
              <w:t xml:space="preserve">28513060-cd6b-46c1-b4fb-feddd0b58c3b</w:t>
            </w:r>
          </w:p>
        </w:tc>
      </w:tr>
      <w:tr>
        <w:tc>
          <w:tcPr/>
          <w:p>
            <w:pPr>
              <w:pStyle w:val="Compact"/>
              <w:jc w:val="left"/>
            </w:pPr>
            <w:r>
              <w:t xml:space="preserve">Xenopsylla cheopis</w:t>
            </w:r>
          </w:p>
        </w:tc>
        <w:tc>
          <w:tcPr/>
          <w:p>
            <w:pPr>
              <w:pStyle w:val="Compact"/>
              <w:jc w:val="left"/>
            </w:pPr>
            <w:r>
              <w:t xml:space="preserve">hasHost</w:t>
            </w:r>
          </w:p>
        </w:tc>
        <w:tc>
          <w:tcPr/>
          <w:p>
            <w:pPr>
              <w:pStyle w:val="Compact"/>
              <w:jc w:val="left"/>
            </w:pPr>
            <w:r>
              <w:t xml:space="preserve">Soricidae</w:t>
            </w:r>
          </w:p>
        </w:tc>
        <w:tc>
          <w:tcPr/>
          <w:p>
            <w:pPr>
              <w:pStyle w:val="Compact"/>
              <w:jc w:val="left"/>
            </w:pPr>
            <w:r>
              <w:t xml:space="preserve">96fad270-39bf-4ce0-9c7f-7b44fd82126a</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2278</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Xenopsylla</w:t>
            </w:r>
          </w:p>
        </w:tc>
        <w:tc>
          <w:tcPr/>
          <w:p>
            <w:pPr>
              <w:pStyle w:val="Compact"/>
              <w:jc w:val="left"/>
            </w:pPr>
            <w:r>
              <w:t xml:space="preserve">214</w:t>
            </w:r>
          </w:p>
        </w:tc>
      </w:tr>
      <w:tr>
        <w:tc>
          <w:tcPr/>
          <w:p>
            <w:pPr>
              <w:pStyle w:val="Compact"/>
              <w:jc w:val="left"/>
            </w:pPr>
            <w:r>
              <w:t xml:space="preserve">Ctenocephalides felis</w:t>
            </w:r>
          </w:p>
        </w:tc>
        <w:tc>
          <w:tcPr/>
          <w:p>
            <w:pPr>
              <w:pStyle w:val="Compact"/>
              <w:jc w:val="left"/>
            </w:pPr>
            <w:r>
              <w:t xml:space="preserve">196</w:t>
            </w:r>
          </w:p>
        </w:tc>
      </w:tr>
      <w:tr>
        <w:tc>
          <w:tcPr/>
          <w:p>
            <w:pPr>
              <w:pStyle w:val="Compact"/>
              <w:jc w:val="left"/>
            </w:pPr>
            <w:r>
              <w:t xml:space="preserve">Metastivalius anaxilas</w:t>
            </w:r>
          </w:p>
        </w:tc>
        <w:tc>
          <w:tcPr/>
          <w:p>
            <w:pPr>
              <w:pStyle w:val="Compact"/>
              <w:jc w:val="left"/>
            </w:pPr>
            <w:r>
              <w:t xml:space="preserve">161</w:t>
            </w:r>
          </w:p>
        </w:tc>
      </w:tr>
      <w:tr>
        <w:tc>
          <w:tcPr/>
          <w:p>
            <w:pPr>
              <w:pStyle w:val="Compact"/>
              <w:jc w:val="left"/>
            </w:pPr>
            <w:r>
              <w:t xml:space="preserve">Ctenophthalmus</w:t>
            </w:r>
          </w:p>
        </w:tc>
        <w:tc>
          <w:tcPr/>
          <w:p>
            <w:pPr>
              <w:pStyle w:val="Compact"/>
              <w:jc w:val="left"/>
            </w:pPr>
            <w:r>
              <w:t xml:space="preserve">143</w:t>
            </w:r>
          </w:p>
        </w:tc>
      </w:tr>
      <w:tr>
        <w:tc>
          <w:tcPr/>
          <w:p>
            <w:pPr>
              <w:pStyle w:val="Compact"/>
              <w:jc w:val="left"/>
            </w:pPr>
            <w:r>
              <w:t xml:space="preserve">Dinopsyllus</w:t>
            </w:r>
          </w:p>
        </w:tc>
        <w:tc>
          <w:tcPr/>
          <w:p>
            <w:pPr>
              <w:pStyle w:val="Compact"/>
              <w:jc w:val="left"/>
            </w:pPr>
            <w:r>
              <w:t xml:space="preserve">139</w:t>
            </w:r>
          </w:p>
        </w:tc>
      </w:tr>
      <w:tr>
        <w:tc>
          <w:tcPr/>
          <w:p>
            <w:pPr>
              <w:pStyle w:val="Compact"/>
              <w:jc w:val="left"/>
            </w:pPr>
            <w:r>
              <w:t xml:space="preserve">Leptopsylla</w:t>
            </w:r>
          </w:p>
        </w:tc>
        <w:tc>
          <w:tcPr/>
          <w:p>
            <w:pPr>
              <w:pStyle w:val="Compact"/>
              <w:jc w:val="left"/>
            </w:pPr>
            <w:r>
              <w:t xml:space="preserve">102</w:t>
            </w:r>
          </w:p>
        </w:tc>
      </w:tr>
      <w:tr>
        <w:tc>
          <w:tcPr/>
          <w:p>
            <w:pPr>
              <w:pStyle w:val="Compact"/>
              <w:jc w:val="left"/>
            </w:pPr>
            <w:r>
              <w:t xml:space="preserve">Nosopsyllus</w:t>
            </w:r>
          </w:p>
        </w:tc>
        <w:tc>
          <w:tcPr/>
          <w:p>
            <w:pPr>
              <w:pStyle w:val="Compact"/>
              <w:jc w:val="left"/>
            </w:pPr>
            <w:r>
              <w:t xml:space="preserve">70</w:t>
            </w:r>
          </w:p>
        </w:tc>
      </w:tr>
      <w:tr>
        <w:tc>
          <w:tcPr/>
          <w:p>
            <w:pPr>
              <w:pStyle w:val="Compact"/>
              <w:jc w:val="left"/>
            </w:pPr>
            <w:r>
              <w:t xml:space="preserve">Frontopsylla</w:t>
            </w:r>
          </w:p>
        </w:tc>
        <w:tc>
          <w:tcPr/>
          <w:p>
            <w:pPr>
              <w:pStyle w:val="Compact"/>
              <w:jc w:val="left"/>
            </w:pPr>
            <w:r>
              <w:t xml:space="preserve">56</w:t>
            </w:r>
          </w:p>
        </w:tc>
      </w:tr>
      <w:tr>
        <w:tc>
          <w:tcPr/>
          <w:p>
            <w:pPr>
              <w:pStyle w:val="Compact"/>
              <w:jc w:val="left"/>
            </w:pPr>
            <w:r>
              <w:t xml:space="preserve">Sigmactenus toxopeusi</w:t>
            </w:r>
          </w:p>
        </w:tc>
        <w:tc>
          <w:tcPr/>
          <w:p>
            <w:pPr>
              <w:pStyle w:val="Compact"/>
              <w:jc w:val="left"/>
            </w:pPr>
            <w:r>
              <w:t xml:space="preserve">51</w:t>
            </w:r>
          </w:p>
        </w:tc>
      </w:tr>
      <w:tr>
        <w:tc>
          <w:tcPr/>
          <w:p>
            <w:pPr>
              <w:pStyle w:val="Compact"/>
              <w:jc w:val="left"/>
            </w:pPr>
            <w:r>
              <w:t xml:space="preserve">Amphipsylla</w:t>
            </w:r>
          </w:p>
        </w:tc>
        <w:tc>
          <w:tcPr/>
          <w:p>
            <w:pPr>
              <w:pStyle w:val="Compact"/>
              <w:jc w:val="left"/>
            </w:pPr>
            <w:r>
              <w:t xml:space="preserve">43</w:t>
            </w:r>
          </w:p>
        </w:tc>
      </w:tr>
      <w:tr>
        <w:tc>
          <w:tcPr/>
          <w:p>
            <w:pPr>
              <w:pStyle w:val="Compact"/>
              <w:jc w:val="left"/>
            </w:pPr>
            <w:r>
              <w:t xml:space="preserve">Neopsylla</w:t>
            </w:r>
          </w:p>
        </w:tc>
        <w:tc>
          <w:tcPr/>
          <w:p>
            <w:pPr>
              <w:pStyle w:val="Compact"/>
              <w:jc w:val="left"/>
            </w:pPr>
            <w:r>
              <w:t xml:space="preserve">43</w:t>
            </w:r>
          </w:p>
        </w:tc>
      </w:tr>
      <w:tr>
        <w:tc>
          <w:tcPr/>
          <w:p>
            <w:pPr>
              <w:pStyle w:val="Compact"/>
              <w:jc w:val="left"/>
            </w:pPr>
            <w:r>
              <w:t xml:space="preserve">Acanthopsylla</w:t>
            </w:r>
          </w:p>
        </w:tc>
        <w:tc>
          <w:tcPr/>
          <w:p>
            <w:pPr>
              <w:pStyle w:val="Compact"/>
              <w:jc w:val="left"/>
            </w:pPr>
            <w:r>
              <w:t xml:space="preserve">37</w:t>
            </w:r>
          </w:p>
        </w:tc>
      </w:tr>
      <w:tr>
        <w:tc>
          <w:tcPr/>
          <w:p>
            <w:pPr>
              <w:pStyle w:val="Compact"/>
              <w:jc w:val="left"/>
            </w:pPr>
            <w:r>
              <w:t xml:space="preserve">Thaumapsylla breviceps</w:t>
            </w:r>
          </w:p>
        </w:tc>
        <w:tc>
          <w:tcPr/>
          <w:p>
            <w:pPr>
              <w:pStyle w:val="Compact"/>
              <w:jc w:val="left"/>
            </w:pPr>
            <w:r>
              <w:t xml:space="preserve">35</w:t>
            </w:r>
          </w:p>
        </w:tc>
      </w:tr>
      <w:tr>
        <w:tc>
          <w:tcPr/>
          <w:p>
            <w:pPr>
              <w:pStyle w:val="Compact"/>
              <w:jc w:val="left"/>
            </w:pPr>
            <w:r>
              <w:t xml:space="preserve">Nosopsyllus simla</w:t>
            </w:r>
          </w:p>
        </w:tc>
        <w:tc>
          <w:tcPr/>
          <w:p>
            <w:pPr>
              <w:pStyle w:val="Compact"/>
              <w:jc w:val="left"/>
            </w:pPr>
            <w:r>
              <w:t xml:space="preserve">31</w:t>
            </w:r>
          </w:p>
        </w:tc>
      </w:tr>
      <w:tr>
        <w:tc>
          <w:tcPr/>
          <w:p>
            <w:pPr>
              <w:pStyle w:val="Compact"/>
              <w:jc w:val="left"/>
            </w:pPr>
            <w:r>
              <w:t xml:space="preserve">Callopsylla caspia fragilis</w:t>
            </w:r>
          </w:p>
        </w:tc>
        <w:tc>
          <w:tcPr/>
          <w:p>
            <w:pPr>
              <w:pStyle w:val="Compact"/>
              <w:jc w:val="left"/>
            </w:pPr>
            <w:r>
              <w:t xml:space="preserve">27</w:t>
            </w:r>
          </w:p>
        </w:tc>
      </w:tr>
      <w:tr>
        <w:tc>
          <w:tcPr/>
          <w:p>
            <w:pPr>
              <w:pStyle w:val="Compact"/>
              <w:jc w:val="left"/>
            </w:pPr>
            <w:r>
              <w:t xml:space="preserve">Papuapsylla</w:t>
            </w:r>
          </w:p>
        </w:tc>
        <w:tc>
          <w:tcPr/>
          <w:p>
            <w:pPr>
              <w:pStyle w:val="Compact"/>
              <w:jc w:val="left"/>
            </w:pPr>
            <w:r>
              <w:t xml:space="preserve">24</w:t>
            </w:r>
          </w:p>
        </w:tc>
      </w:tr>
      <w:tr>
        <w:tc>
          <w:tcPr/>
          <w:p>
            <w:pPr>
              <w:pStyle w:val="Compact"/>
              <w:jc w:val="left"/>
            </w:pPr>
            <w:r>
              <w:t xml:space="preserve">Pulex irritans</w:t>
            </w:r>
          </w:p>
        </w:tc>
        <w:tc>
          <w:tcPr/>
          <w:p>
            <w:pPr>
              <w:pStyle w:val="Compact"/>
              <w:jc w:val="left"/>
            </w:pPr>
            <w:r>
              <w:t xml:space="preserve">21</w:t>
            </w:r>
          </w:p>
        </w:tc>
      </w:tr>
      <w:tr>
        <w:tc>
          <w:tcPr/>
          <w:p>
            <w:pPr>
              <w:pStyle w:val="Compact"/>
              <w:jc w:val="left"/>
            </w:pPr>
            <w:r>
              <w:t xml:space="preserve">Callopsylla</w:t>
            </w:r>
          </w:p>
        </w:tc>
        <w:tc>
          <w:tcPr/>
          <w:p>
            <w:pPr>
              <w:pStyle w:val="Compact"/>
              <w:jc w:val="left"/>
            </w:pPr>
            <w:r>
              <w:t xml:space="preserve">21</w:t>
            </w:r>
          </w:p>
        </w:tc>
      </w:tr>
      <w:tr>
        <w:tc>
          <w:tcPr/>
          <w:p>
            <w:pPr>
              <w:pStyle w:val="Compact"/>
              <w:jc w:val="left"/>
            </w:pPr>
            <w:r>
              <w:t xml:space="preserve">Metastivalius mordax</w:t>
            </w:r>
          </w:p>
        </w:tc>
        <w:tc>
          <w:tcPr/>
          <w:p>
            <w:pPr>
              <w:pStyle w:val="Compact"/>
              <w:jc w:val="left"/>
            </w:pPr>
            <w:r>
              <w:t xml:space="preserve">20</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Apodemus</w:t>
            </w:r>
          </w:p>
        </w:tc>
        <w:tc>
          <w:tcPr/>
          <w:p>
            <w:pPr>
              <w:pStyle w:val="Compact"/>
              <w:jc w:val="left"/>
            </w:pPr>
            <w:r>
              <w:t xml:space="preserve">223</w:t>
            </w:r>
          </w:p>
        </w:tc>
      </w:tr>
      <w:tr>
        <w:tc>
          <w:tcPr/>
          <w:p>
            <w:pPr>
              <w:pStyle w:val="Compact"/>
              <w:jc w:val="left"/>
            </w:pPr>
            <w:r>
              <w:t xml:space="preserve">Melomys</w:t>
            </w:r>
          </w:p>
        </w:tc>
        <w:tc>
          <w:tcPr/>
          <w:p>
            <w:pPr>
              <w:pStyle w:val="Compact"/>
              <w:jc w:val="left"/>
            </w:pPr>
            <w:r>
              <w:t xml:space="preserve">178</w:t>
            </w:r>
          </w:p>
        </w:tc>
      </w:tr>
      <w:tr>
        <w:tc>
          <w:tcPr/>
          <w:p>
            <w:pPr>
              <w:pStyle w:val="Compact"/>
              <w:jc w:val="left"/>
            </w:pPr>
            <w:r>
              <w:t xml:space="preserve">Lophuromys</w:t>
            </w:r>
          </w:p>
        </w:tc>
        <w:tc>
          <w:tcPr/>
          <w:p>
            <w:pPr>
              <w:pStyle w:val="Compact"/>
              <w:jc w:val="left"/>
            </w:pPr>
            <w:r>
              <w:t xml:space="preserve">160</w:t>
            </w:r>
          </w:p>
        </w:tc>
      </w:tr>
      <w:tr>
        <w:tc>
          <w:tcPr/>
          <w:p>
            <w:pPr>
              <w:pStyle w:val="Compact"/>
              <w:jc w:val="left"/>
            </w:pPr>
            <w:r>
              <w:t xml:space="preserve">Mastomys</w:t>
            </w:r>
          </w:p>
        </w:tc>
        <w:tc>
          <w:tcPr/>
          <w:p>
            <w:pPr>
              <w:pStyle w:val="Compact"/>
              <w:jc w:val="left"/>
            </w:pPr>
            <w:r>
              <w:t xml:space="preserve">128</w:t>
            </w:r>
          </w:p>
        </w:tc>
      </w:tr>
      <w:tr>
        <w:tc>
          <w:tcPr/>
          <w:p>
            <w:pPr>
              <w:pStyle w:val="Compact"/>
              <w:jc w:val="left"/>
            </w:pPr>
            <w:r>
              <w:t xml:space="preserve">Alticola</w:t>
            </w:r>
          </w:p>
        </w:tc>
        <w:tc>
          <w:tcPr/>
          <w:p>
            <w:pPr>
              <w:pStyle w:val="Compact"/>
              <w:jc w:val="left"/>
            </w:pPr>
            <w:r>
              <w:t xml:space="preserve">97</w:t>
            </w:r>
          </w:p>
        </w:tc>
      </w:tr>
      <w:tr>
        <w:tc>
          <w:tcPr/>
          <w:p>
            <w:pPr>
              <w:pStyle w:val="Compact"/>
              <w:jc w:val="left"/>
            </w:pPr>
            <w:r>
              <w:t xml:space="preserve">Paramelomys rubex</w:t>
            </w:r>
          </w:p>
        </w:tc>
        <w:tc>
          <w:tcPr/>
          <w:p>
            <w:pPr>
              <w:pStyle w:val="Compact"/>
              <w:jc w:val="left"/>
            </w:pPr>
            <w:r>
              <w:t xml:space="preserve">81</w:t>
            </w:r>
          </w:p>
        </w:tc>
      </w:tr>
      <w:tr>
        <w:tc>
          <w:tcPr/>
          <w:p>
            <w:pPr>
              <w:pStyle w:val="Compact"/>
              <w:jc w:val="left"/>
            </w:pPr>
            <w:r>
              <w:t xml:space="preserve">Calomyscus</w:t>
            </w:r>
          </w:p>
        </w:tc>
        <w:tc>
          <w:tcPr/>
          <w:p>
            <w:pPr>
              <w:pStyle w:val="Compact"/>
              <w:jc w:val="left"/>
            </w:pPr>
            <w:r>
              <w:t xml:space="preserve">76</w:t>
            </w:r>
          </w:p>
        </w:tc>
      </w:tr>
      <w:tr>
        <w:tc>
          <w:tcPr/>
          <w:p>
            <w:pPr>
              <w:pStyle w:val="Compact"/>
              <w:jc w:val="left"/>
            </w:pPr>
            <w:r>
              <w:t xml:space="preserve">Canis familiaris</w:t>
            </w:r>
          </w:p>
        </w:tc>
        <w:tc>
          <w:tcPr/>
          <w:p>
            <w:pPr>
              <w:pStyle w:val="Compact"/>
              <w:jc w:val="left"/>
            </w:pPr>
            <w:r>
              <w:t xml:space="preserve">67</w:t>
            </w:r>
          </w:p>
        </w:tc>
      </w:tr>
      <w:tr>
        <w:tc>
          <w:tcPr/>
          <w:p>
            <w:pPr>
              <w:pStyle w:val="Compact"/>
              <w:jc w:val="left"/>
            </w:pPr>
            <w:r>
              <w:t xml:space="preserve">Aethomys</w:t>
            </w:r>
          </w:p>
        </w:tc>
        <w:tc>
          <w:tcPr/>
          <w:p>
            <w:pPr>
              <w:pStyle w:val="Compact"/>
              <w:jc w:val="left"/>
            </w:pPr>
            <w:r>
              <w:t xml:space="preserve">62</w:t>
            </w:r>
          </w:p>
        </w:tc>
      </w:tr>
      <w:tr>
        <w:tc>
          <w:tcPr/>
          <w:p>
            <w:pPr>
              <w:pStyle w:val="Compact"/>
              <w:jc w:val="left"/>
            </w:pPr>
            <w:r>
              <w:t xml:space="preserve">Crocidura</w:t>
            </w:r>
          </w:p>
        </w:tc>
        <w:tc>
          <w:tcPr/>
          <w:p>
            <w:pPr>
              <w:pStyle w:val="Compact"/>
              <w:jc w:val="left"/>
            </w:pPr>
            <w:r>
              <w:t xml:space="preserve">62</w:t>
            </w:r>
          </w:p>
        </w:tc>
      </w:tr>
      <w:tr>
        <w:tc>
          <w:tcPr/>
          <w:p>
            <w:pPr>
              <w:pStyle w:val="Compact"/>
              <w:jc w:val="left"/>
            </w:pPr>
            <w:r>
              <w:t xml:space="preserve">Gerbillus</w:t>
            </w:r>
          </w:p>
        </w:tc>
        <w:tc>
          <w:tcPr/>
          <w:p>
            <w:pPr>
              <w:pStyle w:val="Compact"/>
              <w:jc w:val="left"/>
            </w:pPr>
            <w:r>
              <w:t xml:space="preserve">52</w:t>
            </w:r>
          </w:p>
        </w:tc>
      </w:tr>
      <w:tr>
        <w:tc>
          <w:tcPr/>
          <w:p>
            <w:pPr>
              <w:pStyle w:val="Compact"/>
              <w:jc w:val="left"/>
            </w:pPr>
            <w:r>
              <w:t xml:space="preserve">Meriones</w:t>
            </w:r>
          </w:p>
        </w:tc>
        <w:tc>
          <w:tcPr/>
          <w:p>
            <w:pPr>
              <w:pStyle w:val="Compact"/>
              <w:jc w:val="left"/>
            </w:pPr>
            <w:r>
              <w:t xml:space="preserve">41</w:t>
            </w:r>
          </w:p>
        </w:tc>
      </w:tr>
      <w:tr>
        <w:tc>
          <w:tcPr/>
          <w:p>
            <w:pPr>
              <w:pStyle w:val="Compact"/>
              <w:jc w:val="left"/>
            </w:pPr>
            <w:r>
              <w:t xml:space="preserve">Cricetulus</w:t>
            </w:r>
          </w:p>
        </w:tc>
        <w:tc>
          <w:tcPr/>
          <w:p>
            <w:pPr>
              <w:pStyle w:val="Compact"/>
              <w:jc w:val="left"/>
            </w:pPr>
            <w:r>
              <w:t xml:space="preserve">40</w:t>
            </w:r>
          </w:p>
        </w:tc>
      </w:tr>
      <w:tr>
        <w:tc>
          <w:tcPr/>
          <w:p>
            <w:pPr>
              <w:pStyle w:val="Compact"/>
              <w:jc w:val="left"/>
            </w:pPr>
            <w:r>
              <w:t xml:space="preserve">Eonycteris spelaea</w:t>
            </w:r>
          </w:p>
        </w:tc>
        <w:tc>
          <w:tcPr/>
          <w:p>
            <w:pPr>
              <w:pStyle w:val="Compact"/>
              <w:jc w:val="left"/>
            </w:pPr>
            <w:r>
              <w:t xml:space="preserve">37</w:t>
            </w:r>
          </w:p>
        </w:tc>
      </w:tr>
      <w:tr>
        <w:tc>
          <w:tcPr/>
          <w:p>
            <w:pPr>
              <w:pStyle w:val="Compact"/>
              <w:jc w:val="left"/>
            </w:pPr>
            <w:r>
              <w:t xml:space="preserve">Akodon</w:t>
            </w:r>
          </w:p>
        </w:tc>
        <w:tc>
          <w:tcPr/>
          <w:p>
            <w:pPr>
              <w:pStyle w:val="Compact"/>
              <w:jc w:val="left"/>
            </w:pPr>
            <w:r>
              <w:t xml:space="preserve">34</w:t>
            </w:r>
          </w:p>
        </w:tc>
      </w:tr>
      <w:tr>
        <w:tc>
          <w:tcPr/>
          <w:p>
            <w:pPr>
              <w:pStyle w:val="Compact"/>
              <w:jc w:val="left"/>
            </w:pPr>
            <w:r>
              <w:t xml:space="preserve">Genetta</w:t>
            </w:r>
          </w:p>
        </w:tc>
        <w:tc>
          <w:tcPr/>
          <w:p>
            <w:pPr>
              <w:pStyle w:val="Compact"/>
              <w:jc w:val="left"/>
            </w:pPr>
            <w:r>
              <w:t xml:space="preserve">33</w:t>
            </w:r>
          </w:p>
        </w:tc>
      </w:tr>
      <w:tr>
        <w:tc>
          <w:tcPr/>
          <w:p>
            <w:pPr>
              <w:pStyle w:val="Compact"/>
              <w:jc w:val="left"/>
            </w:pPr>
            <w:r>
              <w:t xml:space="preserve">Lemniscomys</w:t>
            </w:r>
          </w:p>
        </w:tc>
        <w:tc>
          <w:tcPr/>
          <w:p>
            <w:pPr>
              <w:pStyle w:val="Compact"/>
              <w:jc w:val="left"/>
            </w:pPr>
            <w:r>
              <w:t xml:space="preserve">30</w:t>
            </w:r>
          </w:p>
        </w:tc>
      </w:tr>
      <w:tr>
        <w:tc>
          <w:tcPr/>
          <w:p>
            <w:pPr>
              <w:pStyle w:val="Compact"/>
              <w:jc w:val="left"/>
            </w:pPr>
            <w:r>
              <w:t xml:space="preserve">Mus</w:t>
            </w:r>
          </w:p>
        </w:tc>
        <w:tc>
          <w:tcPr/>
          <w:p>
            <w:pPr>
              <w:pStyle w:val="Compact"/>
              <w:jc w:val="left"/>
            </w:pPr>
            <w:r>
              <w:t xml:space="preserve">29</w:t>
            </w:r>
          </w:p>
        </w:tc>
      </w:tr>
      <w:tr>
        <w:tc>
          <w:tcPr/>
          <w:p>
            <w:pPr>
              <w:pStyle w:val="Compact"/>
              <w:jc w:val="left"/>
            </w:pPr>
            <w:r>
              <w:t xml:space="preserve">Lepus</w:t>
            </w:r>
          </w:p>
        </w:tc>
        <w:tc>
          <w:tcPr/>
          <w:p>
            <w:pPr>
              <w:pStyle w:val="Compact"/>
              <w:jc w:val="left"/>
            </w:pPr>
            <w:r>
              <w:t xml:space="preserve">28</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Leptopsylla</w:t>
            </w:r>
          </w:p>
        </w:tc>
        <w:tc>
          <w:tcPr/>
          <w:p>
            <w:pPr>
              <w:pStyle w:val="Compact"/>
              <w:jc w:val="left"/>
            </w:pPr>
            <w:r>
              <w:t xml:space="preserve">hasHost</w:t>
            </w:r>
          </w:p>
        </w:tc>
        <w:tc>
          <w:tcPr/>
          <w:p>
            <w:pPr>
              <w:pStyle w:val="Compact"/>
              <w:jc w:val="left"/>
            </w:pPr>
            <w:r>
              <w:t xml:space="preserve">Apodemus</w:t>
            </w:r>
          </w:p>
        </w:tc>
        <w:tc>
          <w:tcPr/>
          <w:p>
            <w:pPr>
              <w:pStyle w:val="Compact"/>
              <w:jc w:val="left"/>
            </w:pPr>
            <w:r>
              <w:t xml:space="preserve">81</w:t>
            </w:r>
          </w:p>
        </w:tc>
      </w:tr>
      <w:tr>
        <w:tc>
          <w:tcPr/>
          <w:p>
            <w:pPr>
              <w:pStyle w:val="Compact"/>
              <w:jc w:val="left"/>
            </w:pPr>
            <w:r>
              <w:t xml:space="preserve">Ctenophthalmus</w:t>
            </w:r>
          </w:p>
        </w:tc>
        <w:tc>
          <w:tcPr/>
          <w:p>
            <w:pPr>
              <w:pStyle w:val="Compact"/>
              <w:jc w:val="left"/>
            </w:pPr>
            <w:r>
              <w:t xml:space="preserve">hasHost</w:t>
            </w:r>
          </w:p>
        </w:tc>
        <w:tc>
          <w:tcPr/>
          <w:p>
            <w:pPr>
              <w:pStyle w:val="Compact"/>
              <w:jc w:val="left"/>
            </w:pPr>
            <w:r>
              <w:t xml:space="preserve">Lophuromys</w:t>
            </w:r>
          </w:p>
        </w:tc>
        <w:tc>
          <w:tcPr/>
          <w:p>
            <w:pPr>
              <w:pStyle w:val="Compact"/>
              <w:jc w:val="left"/>
            </w:pPr>
            <w:r>
              <w:t xml:space="preserve">80</w:t>
            </w:r>
          </w:p>
        </w:tc>
      </w:tr>
      <w:tr>
        <w:tc>
          <w:tcPr/>
          <w:p>
            <w:pPr>
              <w:pStyle w:val="Compact"/>
              <w:jc w:val="left"/>
            </w:pPr>
            <w:r>
              <w:t xml:space="preserve">Metastivalius anaxilas</w:t>
            </w:r>
          </w:p>
        </w:tc>
        <w:tc>
          <w:tcPr/>
          <w:p>
            <w:pPr>
              <w:pStyle w:val="Compact"/>
              <w:jc w:val="left"/>
            </w:pPr>
            <w:r>
              <w:t xml:space="preserve">hasHost</w:t>
            </w:r>
          </w:p>
        </w:tc>
        <w:tc>
          <w:tcPr/>
          <w:p>
            <w:pPr>
              <w:pStyle w:val="Compact"/>
              <w:jc w:val="left"/>
            </w:pPr>
            <w:r>
              <w:t xml:space="preserve">Melomys</w:t>
            </w:r>
          </w:p>
        </w:tc>
        <w:tc>
          <w:tcPr/>
          <w:p>
            <w:pPr>
              <w:pStyle w:val="Compact"/>
              <w:jc w:val="left"/>
            </w:pPr>
            <w:r>
              <w:t xml:space="preserve">78</w:t>
            </w:r>
          </w:p>
        </w:tc>
      </w:tr>
      <w:tr>
        <w:tc>
          <w:tcPr/>
          <w:p>
            <w:pPr>
              <w:pStyle w:val="Compact"/>
              <w:jc w:val="left"/>
            </w:pPr>
            <w:r>
              <w:t xml:space="preserve">Xenopsylla</w:t>
            </w:r>
          </w:p>
        </w:tc>
        <w:tc>
          <w:tcPr/>
          <w:p>
            <w:pPr>
              <w:pStyle w:val="Compact"/>
              <w:jc w:val="left"/>
            </w:pPr>
            <w:r>
              <w:t xml:space="preserve">hasHost</w:t>
            </w:r>
          </w:p>
        </w:tc>
        <w:tc>
          <w:tcPr/>
          <w:p>
            <w:pPr>
              <w:pStyle w:val="Compact"/>
              <w:jc w:val="left"/>
            </w:pPr>
            <w:r>
              <w:t xml:space="preserve">Mastomys</w:t>
            </w:r>
          </w:p>
        </w:tc>
        <w:tc>
          <w:tcPr/>
          <w:p>
            <w:pPr>
              <w:pStyle w:val="Compact"/>
              <w:jc w:val="left"/>
            </w:pPr>
            <w:r>
              <w:t xml:space="preserve">64</w:t>
            </w:r>
          </w:p>
        </w:tc>
      </w:tr>
      <w:tr>
        <w:tc>
          <w:tcPr/>
          <w:p>
            <w:pPr>
              <w:pStyle w:val="Compact"/>
              <w:jc w:val="left"/>
            </w:pPr>
            <w:r>
              <w:t xml:space="preserve">Dinopsyllus</w:t>
            </w:r>
          </w:p>
        </w:tc>
        <w:tc>
          <w:tcPr/>
          <w:p>
            <w:pPr>
              <w:pStyle w:val="Compact"/>
              <w:jc w:val="left"/>
            </w:pPr>
            <w:r>
              <w:t xml:space="preserve">hasHost</w:t>
            </w:r>
          </w:p>
        </w:tc>
        <w:tc>
          <w:tcPr/>
          <w:p>
            <w:pPr>
              <w:pStyle w:val="Compact"/>
              <w:jc w:val="left"/>
            </w:pPr>
            <w:r>
              <w:t xml:space="preserve">Lophuromys</w:t>
            </w:r>
          </w:p>
        </w:tc>
        <w:tc>
          <w:tcPr/>
          <w:p>
            <w:pPr>
              <w:pStyle w:val="Compact"/>
              <w:jc w:val="left"/>
            </w:pPr>
            <w:r>
              <w:t xml:space="preserve">50</w:t>
            </w:r>
          </w:p>
        </w:tc>
      </w:tr>
      <w:tr>
        <w:tc>
          <w:tcPr/>
          <w:p>
            <w:pPr>
              <w:pStyle w:val="Compact"/>
              <w:jc w:val="left"/>
            </w:pPr>
            <w:r>
              <w:t xml:space="preserve">Ctenocephalides felis</w:t>
            </w:r>
          </w:p>
        </w:tc>
        <w:tc>
          <w:tcPr/>
          <w:p>
            <w:pPr>
              <w:pStyle w:val="Compact"/>
              <w:jc w:val="left"/>
            </w:pPr>
            <w:r>
              <w:t xml:space="preserve">hasHost</w:t>
            </w:r>
          </w:p>
        </w:tc>
        <w:tc>
          <w:tcPr/>
          <w:p>
            <w:pPr>
              <w:pStyle w:val="Compact"/>
              <w:jc w:val="left"/>
            </w:pPr>
            <w:r>
              <w:t xml:space="preserve">Canis familiaris</w:t>
            </w:r>
          </w:p>
        </w:tc>
        <w:tc>
          <w:tcPr/>
          <w:p>
            <w:pPr>
              <w:pStyle w:val="Compact"/>
              <w:jc w:val="left"/>
            </w:pPr>
            <w:r>
              <w:t xml:space="preserve">49</w:t>
            </w:r>
          </w:p>
        </w:tc>
      </w:tr>
      <w:tr>
        <w:tc>
          <w:tcPr/>
          <w:p>
            <w:pPr>
              <w:pStyle w:val="Compact"/>
              <w:jc w:val="left"/>
            </w:pPr>
            <w:r>
              <w:t xml:space="preserve">Xenopsylla</w:t>
            </w:r>
          </w:p>
        </w:tc>
        <w:tc>
          <w:tcPr/>
          <w:p>
            <w:pPr>
              <w:pStyle w:val="Compact"/>
              <w:jc w:val="left"/>
            </w:pPr>
            <w:r>
              <w:t xml:space="preserve">hasHost</w:t>
            </w:r>
          </w:p>
        </w:tc>
        <w:tc>
          <w:tcPr/>
          <w:p>
            <w:pPr>
              <w:pStyle w:val="Compact"/>
              <w:jc w:val="left"/>
            </w:pPr>
            <w:r>
              <w:t xml:space="preserve">Aethomys</w:t>
            </w:r>
          </w:p>
        </w:tc>
        <w:tc>
          <w:tcPr/>
          <w:p>
            <w:pPr>
              <w:pStyle w:val="Compact"/>
              <w:jc w:val="left"/>
            </w:pPr>
            <w:r>
              <w:t xml:space="preserve">46</w:t>
            </w:r>
          </w:p>
        </w:tc>
      </w:tr>
      <w:tr>
        <w:tc>
          <w:tcPr/>
          <w:p>
            <w:pPr>
              <w:pStyle w:val="Compact"/>
              <w:jc w:val="left"/>
            </w:pPr>
            <w:r>
              <w:t xml:space="preserve">Metastivalius anaxilas</w:t>
            </w:r>
          </w:p>
        </w:tc>
        <w:tc>
          <w:tcPr/>
          <w:p>
            <w:pPr>
              <w:pStyle w:val="Compact"/>
              <w:jc w:val="left"/>
            </w:pPr>
            <w:r>
              <w:t xml:space="preserve">hasHost</w:t>
            </w:r>
          </w:p>
        </w:tc>
        <w:tc>
          <w:tcPr/>
          <w:p>
            <w:pPr>
              <w:pStyle w:val="Compact"/>
              <w:jc w:val="left"/>
            </w:pPr>
            <w:r>
              <w:t xml:space="preserve">Paramelomys rubex</w:t>
            </w:r>
          </w:p>
        </w:tc>
        <w:tc>
          <w:tcPr/>
          <w:p>
            <w:pPr>
              <w:pStyle w:val="Compact"/>
              <w:jc w:val="left"/>
            </w:pPr>
            <w:r>
              <w:t xml:space="preserve">44</w:t>
            </w:r>
          </w:p>
        </w:tc>
      </w:tr>
      <w:tr>
        <w:tc>
          <w:tcPr/>
          <w:p>
            <w:pPr>
              <w:pStyle w:val="Compact"/>
              <w:jc w:val="left"/>
            </w:pPr>
            <w:r>
              <w:t xml:space="preserve">Dinopsyllus</w:t>
            </w:r>
          </w:p>
        </w:tc>
        <w:tc>
          <w:tcPr/>
          <w:p>
            <w:pPr>
              <w:pStyle w:val="Compact"/>
              <w:jc w:val="left"/>
            </w:pPr>
            <w:r>
              <w:t xml:space="preserve">hasHost</w:t>
            </w:r>
          </w:p>
        </w:tc>
        <w:tc>
          <w:tcPr/>
          <w:p>
            <w:pPr>
              <w:pStyle w:val="Compact"/>
              <w:jc w:val="left"/>
            </w:pPr>
            <w:r>
              <w:t xml:space="preserve">Mastomys</w:t>
            </w:r>
          </w:p>
        </w:tc>
        <w:tc>
          <w:tcPr/>
          <w:p>
            <w:pPr>
              <w:pStyle w:val="Compact"/>
              <w:jc w:val="left"/>
            </w:pPr>
            <w:r>
              <w:t xml:space="preserve">42</w:t>
            </w:r>
          </w:p>
        </w:tc>
      </w:tr>
      <w:tr>
        <w:tc>
          <w:tcPr/>
          <w:p>
            <w:pPr>
              <w:pStyle w:val="Compact"/>
              <w:jc w:val="left"/>
            </w:pPr>
            <w:r>
              <w:t xml:space="preserve">Frontopsylla</w:t>
            </w:r>
          </w:p>
        </w:tc>
        <w:tc>
          <w:tcPr/>
          <w:p>
            <w:pPr>
              <w:pStyle w:val="Compact"/>
              <w:jc w:val="left"/>
            </w:pPr>
            <w:r>
              <w:t xml:space="preserve">hasHost</w:t>
            </w:r>
          </w:p>
        </w:tc>
        <w:tc>
          <w:tcPr/>
          <w:p>
            <w:pPr>
              <w:pStyle w:val="Compact"/>
              <w:jc w:val="left"/>
            </w:pPr>
            <w:r>
              <w:t xml:space="preserve">Apodemus</w:t>
            </w:r>
          </w:p>
        </w:tc>
        <w:tc>
          <w:tcPr/>
          <w:p>
            <w:pPr>
              <w:pStyle w:val="Compact"/>
              <w:jc w:val="left"/>
            </w:pPr>
            <w:r>
              <w:t xml:space="preserve">35</w:t>
            </w:r>
          </w:p>
        </w:tc>
      </w:tr>
      <w:tr>
        <w:tc>
          <w:tcPr/>
          <w:p>
            <w:pPr>
              <w:pStyle w:val="Compact"/>
              <w:jc w:val="left"/>
            </w:pPr>
            <w:r>
              <w:t xml:space="preserve">Neopsylla</w:t>
            </w:r>
          </w:p>
        </w:tc>
        <w:tc>
          <w:tcPr/>
          <w:p>
            <w:pPr>
              <w:pStyle w:val="Compact"/>
              <w:jc w:val="left"/>
            </w:pPr>
            <w:r>
              <w:t xml:space="preserve">hasHost</w:t>
            </w:r>
          </w:p>
        </w:tc>
        <w:tc>
          <w:tcPr/>
          <w:p>
            <w:pPr>
              <w:pStyle w:val="Compact"/>
              <w:jc w:val="left"/>
            </w:pPr>
            <w:r>
              <w:t xml:space="preserve">Apodemus</w:t>
            </w:r>
          </w:p>
        </w:tc>
        <w:tc>
          <w:tcPr/>
          <w:p>
            <w:pPr>
              <w:pStyle w:val="Compact"/>
              <w:jc w:val="left"/>
            </w:pPr>
            <w:r>
              <w:t xml:space="preserve">31</w:t>
            </w:r>
          </w:p>
        </w:tc>
      </w:tr>
      <w:tr>
        <w:tc>
          <w:tcPr/>
          <w:p>
            <w:pPr>
              <w:pStyle w:val="Compact"/>
              <w:jc w:val="left"/>
            </w:pPr>
            <w:r>
              <w:t xml:space="preserve">Amphipsylla</w:t>
            </w:r>
          </w:p>
        </w:tc>
        <w:tc>
          <w:tcPr/>
          <w:p>
            <w:pPr>
              <w:pStyle w:val="Compact"/>
              <w:jc w:val="left"/>
            </w:pPr>
            <w:r>
              <w:t xml:space="preserve">hasHost</w:t>
            </w:r>
          </w:p>
        </w:tc>
        <w:tc>
          <w:tcPr/>
          <w:p>
            <w:pPr>
              <w:pStyle w:val="Compact"/>
              <w:jc w:val="left"/>
            </w:pPr>
            <w:r>
              <w:t xml:space="preserve">Alticola</w:t>
            </w:r>
          </w:p>
        </w:tc>
        <w:tc>
          <w:tcPr/>
          <w:p>
            <w:pPr>
              <w:pStyle w:val="Compact"/>
              <w:jc w:val="left"/>
            </w:pPr>
            <w:r>
              <w:t xml:space="preserve">30</w:t>
            </w:r>
          </w:p>
        </w:tc>
      </w:tr>
      <w:tr>
        <w:tc>
          <w:tcPr/>
          <w:p>
            <w:pPr>
              <w:pStyle w:val="Compact"/>
              <w:jc w:val="left"/>
            </w:pPr>
            <w:r>
              <w:t xml:space="preserve">Sigmactenus toxopeusi</w:t>
            </w:r>
          </w:p>
        </w:tc>
        <w:tc>
          <w:tcPr/>
          <w:p>
            <w:pPr>
              <w:pStyle w:val="Compact"/>
              <w:jc w:val="left"/>
            </w:pPr>
            <w:r>
              <w:t xml:space="preserve">hasHost</w:t>
            </w:r>
          </w:p>
        </w:tc>
        <w:tc>
          <w:tcPr/>
          <w:p>
            <w:pPr>
              <w:pStyle w:val="Compact"/>
              <w:jc w:val="left"/>
            </w:pPr>
            <w:r>
              <w:t xml:space="preserve">Melomys</w:t>
            </w:r>
          </w:p>
        </w:tc>
        <w:tc>
          <w:tcPr/>
          <w:p>
            <w:pPr>
              <w:pStyle w:val="Compact"/>
              <w:jc w:val="left"/>
            </w:pPr>
            <w:r>
              <w:t xml:space="preserve">29</w:t>
            </w:r>
          </w:p>
        </w:tc>
      </w:tr>
      <w:tr>
        <w:tc>
          <w:tcPr/>
          <w:p>
            <w:pPr>
              <w:pStyle w:val="Compact"/>
              <w:jc w:val="left"/>
            </w:pPr>
            <w:r>
              <w:t xml:space="preserve">Thaumapsylla breviceps</w:t>
            </w:r>
          </w:p>
        </w:tc>
        <w:tc>
          <w:tcPr/>
          <w:p>
            <w:pPr>
              <w:pStyle w:val="Compact"/>
              <w:jc w:val="left"/>
            </w:pPr>
            <w:r>
              <w:t xml:space="preserve">hasHost</w:t>
            </w:r>
          </w:p>
        </w:tc>
        <w:tc>
          <w:tcPr/>
          <w:p>
            <w:pPr>
              <w:pStyle w:val="Compact"/>
              <w:jc w:val="left"/>
            </w:pPr>
            <w:r>
              <w:t xml:space="preserve">Eonycteris spelaea</w:t>
            </w:r>
          </w:p>
        </w:tc>
        <w:tc>
          <w:tcPr/>
          <w:p>
            <w:pPr>
              <w:pStyle w:val="Compact"/>
              <w:jc w:val="left"/>
            </w:pPr>
            <w:r>
              <w:t xml:space="preserve">26</w:t>
            </w:r>
          </w:p>
        </w:tc>
      </w:tr>
      <w:tr>
        <w:tc>
          <w:tcPr/>
          <w:p>
            <w:pPr>
              <w:pStyle w:val="Compact"/>
              <w:jc w:val="left"/>
            </w:pPr>
            <w:r>
              <w:t xml:space="preserve">Xenopsylla</w:t>
            </w:r>
          </w:p>
        </w:tc>
        <w:tc>
          <w:tcPr/>
          <w:p>
            <w:pPr>
              <w:pStyle w:val="Compact"/>
              <w:jc w:val="left"/>
            </w:pPr>
            <w:r>
              <w:t xml:space="preserve">hasHost</w:t>
            </w:r>
          </w:p>
        </w:tc>
        <w:tc>
          <w:tcPr/>
          <w:p>
            <w:pPr>
              <w:pStyle w:val="Compact"/>
              <w:jc w:val="left"/>
            </w:pPr>
            <w:r>
              <w:t xml:space="preserve">Meriones</w:t>
            </w:r>
          </w:p>
        </w:tc>
        <w:tc>
          <w:tcPr/>
          <w:p>
            <w:pPr>
              <w:pStyle w:val="Compact"/>
              <w:jc w:val="left"/>
            </w:pPr>
            <w:r>
              <w:t xml:space="preserve">24</w:t>
            </w:r>
          </w:p>
        </w:tc>
      </w:tr>
      <w:tr>
        <w:tc>
          <w:tcPr/>
          <w:p>
            <w:pPr>
              <w:pStyle w:val="Compact"/>
              <w:jc w:val="left"/>
            </w:pPr>
            <w:r>
              <w:t xml:space="preserve">Ctenocephalides felis</w:t>
            </w:r>
          </w:p>
        </w:tc>
        <w:tc>
          <w:tcPr/>
          <w:p>
            <w:pPr>
              <w:pStyle w:val="Compact"/>
              <w:jc w:val="left"/>
            </w:pPr>
            <w:r>
              <w:t xml:space="preserve">hasHost</w:t>
            </w:r>
          </w:p>
        </w:tc>
        <w:tc>
          <w:tcPr/>
          <w:p>
            <w:pPr>
              <w:pStyle w:val="Compact"/>
              <w:jc w:val="left"/>
            </w:pPr>
            <w:r>
              <w:t xml:space="preserve">Lepus</w:t>
            </w:r>
          </w:p>
        </w:tc>
        <w:tc>
          <w:tcPr/>
          <w:p>
            <w:pPr>
              <w:pStyle w:val="Compact"/>
              <w:jc w:val="left"/>
            </w:pPr>
            <w:r>
              <w:t xml:space="preserve">23</w:t>
            </w:r>
          </w:p>
        </w:tc>
      </w:tr>
      <w:tr>
        <w:tc>
          <w:tcPr/>
          <w:p>
            <w:pPr>
              <w:pStyle w:val="Compact"/>
              <w:jc w:val="left"/>
            </w:pPr>
            <w:r>
              <w:t xml:space="preserve">Ctenocephalides felis</w:t>
            </w:r>
          </w:p>
        </w:tc>
        <w:tc>
          <w:tcPr/>
          <w:p>
            <w:pPr>
              <w:pStyle w:val="Compact"/>
              <w:jc w:val="left"/>
            </w:pPr>
            <w:r>
              <w:t xml:space="preserve">hasHost</w:t>
            </w:r>
          </w:p>
        </w:tc>
        <w:tc>
          <w:tcPr/>
          <w:p>
            <w:pPr>
              <w:pStyle w:val="Compact"/>
              <w:jc w:val="left"/>
            </w:pPr>
            <w:r>
              <w:t xml:space="preserve">Genetta</w:t>
            </w:r>
          </w:p>
        </w:tc>
        <w:tc>
          <w:tcPr/>
          <w:p>
            <w:pPr>
              <w:pStyle w:val="Compact"/>
              <w:jc w:val="left"/>
            </w:pPr>
            <w:r>
              <w:t xml:space="preserve">22</w:t>
            </w:r>
          </w:p>
        </w:tc>
      </w:tr>
      <w:tr>
        <w:tc>
          <w:tcPr/>
          <w:p>
            <w:pPr>
              <w:pStyle w:val="Compact"/>
              <w:jc w:val="left"/>
            </w:pPr>
            <w:r>
              <w:t xml:space="preserve">Nosopsyllus simla</w:t>
            </w:r>
          </w:p>
        </w:tc>
        <w:tc>
          <w:tcPr/>
          <w:p>
            <w:pPr>
              <w:pStyle w:val="Compact"/>
              <w:jc w:val="left"/>
            </w:pPr>
            <w:r>
              <w:t xml:space="preserve">hasHost</w:t>
            </w:r>
          </w:p>
        </w:tc>
        <w:tc>
          <w:tcPr/>
          <w:p>
            <w:pPr>
              <w:pStyle w:val="Compact"/>
              <w:jc w:val="left"/>
            </w:pPr>
            <w:r>
              <w:t xml:space="preserve">Apodemus</w:t>
            </w:r>
          </w:p>
        </w:tc>
        <w:tc>
          <w:tcPr/>
          <w:p>
            <w:pPr>
              <w:pStyle w:val="Compact"/>
              <w:jc w:val="left"/>
            </w:pPr>
            <w:r>
              <w:t xml:space="preserve">21</w:t>
            </w:r>
          </w:p>
        </w:tc>
      </w:tr>
      <w:tr>
        <w:tc>
          <w:tcPr/>
          <w:p>
            <w:pPr>
              <w:pStyle w:val="Compact"/>
              <w:jc w:val="left"/>
            </w:pPr>
            <w:r>
              <w:t xml:space="preserve">Ctenophthalmus</w:t>
            </w:r>
          </w:p>
        </w:tc>
        <w:tc>
          <w:tcPr/>
          <w:p>
            <w:pPr>
              <w:pStyle w:val="Compact"/>
              <w:jc w:val="left"/>
            </w:pPr>
            <w:r>
              <w:t xml:space="preserve">hasHost</w:t>
            </w:r>
          </w:p>
        </w:tc>
        <w:tc>
          <w:tcPr/>
          <w:p>
            <w:pPr>
              <w:pStyle w:val="Compact"/>
              <w:jc w:val="left"/>
            </w:pPr>
            <w:r>
              <w:t xml:space="preserve">Mus</w:t>
            </w:r>
          </w:p>
        </w:tc>
        <w:tc>
          <w:tcPr/>
          <w:p>
            <w:pPr>
              <w:pStyle w:val="Compact"/>
              <w:jc w:val="left"/>
            </w:pPr>
            <w:r>
              <w:t xml:space="preserve">21</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8533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118533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455426"/>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455426"/>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Abrothrix olivacea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Abrothrix olivaceus</w:t>
            </w:r>
          </w:p>
        </w:tc>
      </w:tr>
      <w:tr>
        <w:tc>
          <w:tcPr/>
          <w:p>
            <w:pPr>
              <w:pStyle w:val="Compact"/>
              <w:jc w:val="left"/>
            </w:pPr>
            <w:r>
              <w:t xml:space="preserve">Acanthopsylla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Acanthopsylla</w:t>
            </w:r>
          </w:p>
        </w:tc>
      </w:tr>
      <w:tr>
        <w:tc>
          <w:tcPr/>
          <w:p>
            <w:pPr>
              <w:pStyle w:val="Compact"/>
              <w:jc w:val="left"/>
            </w:pPr>
            <w:r>
              <w:t xml:space="preserve">Acanthopsylla enderleini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Acanthopsylla enderleini</w:t>
            </w:r>
          </w:p>
        </w:tc>
      </w:tr>
      <w:tr>
        <w:tc>
          <w:tcPr/>
          <w:p>
            <w:pPr>
              <w:pStyle w:val="Compact"/>
              <w:jc w:val="left"/>
            </w:pPr>
            <w:r>
              <w:t xml:space="preserve">Acanthopsylla eudromiciae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Acanthopsylla eudromiciae</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25</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141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300</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17</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23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511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28</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143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298</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262</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89</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138</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511</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184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123</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176</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342</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72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76</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63</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81</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348</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508</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445</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12</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18</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498</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25</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514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44</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497</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28</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265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242</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113</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399</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316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186</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345</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162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505</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63</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37</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511</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448</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64</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2025-04-10T10:26:23Z</w:t>
            </w:r>
          </w:p>
        </w:tc>
        <w:tc>
          <w:tcPr/>
          <w:p>
            <w:pPr>
              <w:pStyle w:val="Compact"/>
              <w:jc w:val="left"/>
            </w:pPr>
            <w:r>
              <w:t xml:space="preserve">note</w:t>
            </w:r>
          </w:p>
        </w:tc>
        <w:tc>
          <w:tcPr/>
          <w:p>
            <w:pPr>
              <w:pStyle w:val="Compact"/>
              <w:jc w:val="left"/>
            </w:pPr>
            <w:r>
              <w:t xml:space="preserve">date [0000-01-01T00:00:00Z] occurred in the first century AD</w:t>
            </w:r>
          </w:p>
        </w:tc>
      </w:tr>
      <w:tr>
        <w:tc>
          <w:tcPr/>
          <w:p>
            <w:pPr>
              <w:pStyle w:val="Compact"/>
              <w:jc w:val="left"/>
            </w:pPr>
            <w:r>
              <w:t xml:space="preserve">2025-04-10T10:26:23Z</w:t>
            </w:r>
          </w:p>
        </w:tc>
        <w:tc>
          <w:tcPr/>
          <w:p>
            <w:pPr>
              <w:pStyle w:val="Compact"/>
              <w:jc w:val="left"/>
            </w:pPr>
            <w:r>
              <w:t xml:space="preserve">note</w:t>
            </w:r>
          </w:p>
        </w:tc>
        <w:tc>
          <w:tcPr/>
          <w:p>
            <w:pPr>
              <w:pStyle w:val="Compact"/>
              <w:jc w:val="left"/>
            </w:pPr>
            <w:r>
              <w:t xml:space="preserve">date [0000-01-01T00:00:00Z] occurred in the first century AD</w:t>
            </w:r>
          </w:p>
        </w:tc>
      </w:tr>
      <w:tr>
        <w:tc>
          <w:tcPr/>
          <w:p>
            <w:pPr>
              <w:pStyle w:val="Compact"/>
              <w:jc w:val="left"/>
            </w:pPr>
            <w:r>
              <w:t xml:space="preserve">2025-04-10T10:26:23Z</w:t>
            </w:r>
          </w:p>
        </w:tc>
        <w:tc>
          <w:tcPr/>
          <w:p>
            <w:pPr>
              <w:pStyle w:val="Compact"/>
              <w:jc w:val="left"/>
            </w:pPr>
            <w:r>
              <w:t xml:space="preserve">note</w:t>
            </w:r>
          </w:p>
        </w:tc>
        <w:tc>
          <w:tcPr/>
          <w:p>
            <w:pPr>
              <w:pStyle w:val="Compact"/>
              <w:jc w:val="left"/>
            </w:pPr>
            <w:r>
              <w:t xml:space="preserve">date [0000-01-01T00:00:00Z] occurred in the first century AD</w:t>
            </w:r>
          </w:p>
        </w:tc>
      </w:tr>
      <w:tr>
        <w:tc>
          <w:tcPr/>
          <w:p>
            <w:pPr>
              <w:pStyle w:val="Compact"/>
              <w:jc w:val="left"/>
            </w:pPr>
            <w:r>
              <w:t xml:space="preserve">2025-04-10T10:26:23Z</w:t>
            </w:r>
          </w:p>
        </w:tc>
        <w:tc>
          <w:tcPr/>
          <w:p>
            <w:pPr>
              <w:pStyle w:val="Compact"/>
              <w:jc w:val="left"/>
            </w:pPr>
            <w:r>
              <w:t xml:space="preserve">note</w:t>
            </w:r>
          </w:p>
        </w:tc>
        <w:tc>
          <w:tcPr/>
          <w:p>
            <w:pPr>
              <w:pStyle w:val="Compact"/>
              <w:jc w:val="left"/>
            </w:pPr>
            <w:r>
              <w:t xml:space="preserve">date [0000-01-01T00:00:00Z] occurred in the first century AD</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date [0000-01-01T00:00:00Z] occurred in the first century AD</w:t>
            </w:r>
          </w:p>
        </w:tc>
        <w:tc>
          <w:tcPr/>
          <w:p>
            <w:pPr>
              <w:pStyle w:val="Compact"/>
              <w:jc w:val="left"/>
            </w:pPr>
            <w:r>
              <w:t xml:space="preserve">52</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cmnh-iz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globalbioticinteractions/cmnh-izc) before being able to generate reviews (e.g., elton review globalbioticinteractions/cmnh-izc), extract interaction claims (e.g., elton interactions globalbioticinteractions/cmnh-izc), or list taxonomic names (e.g., elton names globalbioticinteractions/cmnh-izc)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cmnh-iz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cmnh-iz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mnh-izc"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cmnh-iz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cmnh-iz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cmnh-iz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mnh-izc"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cmnh-iz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globalbioticinteractions/cmnh-izc hash://md5/bbf76c0c7754d181cf16a20fc0a360b0</dc:title>
  <dc:creator>by Nomer, Elton and Preston, three naive review bots; review@globalbioticinteractions.org; https://globalbioticinteractions.org/contribute; https://github.com/globalbioticinteractions/cmnh-izc/issues</dc:creator>
  <cp:keywords>biodiversity informatics, ecology, species interactions, biotic interactions, automated manuscripts, taxonomic names, taxonomic name alignment, biology</cp:keywords>
  <dcterms:created xsi:type="dcterms:W3CDTF">2025-04-10T10:28:47Z</dcterms:created>
  <dcterms:modified xsi:type="dcterms:W3CDTF">2025-04-10T10:28:47Z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globalbioticinteractions/cmnh-izc, has fingerprint hash://md5/bbf76c0c7754d181cf16a20fc0a360b0, is 786KiB in size and contains 2,278 interaction with 1 unique type of association (e.g., hasHost) between 253 primary taxa (e.g., Xenopsylla) and 261 associated taxa (e.g., Apodemus).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