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globalbioticinteractions/ferreira2023</w:t>
      </w:r>
      <w:r>
        <w:t xml:space="preserve"> </w:t>
      </w:r>
      <w:r>
        <w:t xml:space="preserve">hash://md5/2c1de094d3254b98b2a3c36e3ef4f293</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https://github.com/globalbioticinteractions/ferreira2023/issues</w:t>
      </w:r>
    </w:p>
    <w:p>
      <w:pPr>
        <w:pStyle w:val="Date"/>
      </w:pPr>
      <w:r>
        <w:t xml:space="preserve">2025-04-10</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globalbioticinteractions/ferreira2023,</w:t>
      </w:r>
      <w:r>
        <w:t xml:space="preserve"> </w:t>
      </w:r>
      <w:r>
        <w:t xml:space="preserve">has</w:t>
      </w:r>
      <w:r>
        <w:t xml:space="preserve"> </w:t>
      </w:r>
      <w:r>
        <w:t xml:space="preserve">fingerprint</w:t>
      </w:r>
      <w:r>
        <w:t xml:space="preserve"> </w:t>
      </w:r>
      <w:r>
        <w:t xml:space="preserve">hash://md5/2c1de094d3254b98b2a3c36e3ef4f293,</w:t>
      </w:r>
      <w:r>
        <w:t xml:space="preserve"> </w:t>
      </w:r>
      <w:r>
        <w:t xml:space="preserve">is</w:t>
      </w:r>
      <w:r>
        <w:t xml:space="preserve"> </w:t>
      </w:r>
      <w:r>
        <w:t xml:space="preserve">82.4KiB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0</w:t>
      </w:r>
      <w:r>
        <w:t xml:space="preserve"> </w:t>
      </w:r>
      <w:r>
        <w:t xml:space="preserve">interaction</w:t>
      </w:r>
      <w:r>
        <w:t xml:space="preserve"> </w:t>
      </w:r>
      <w:r>
        <w:t xml:space="preserve">with</w:t>
      </w:r>
      <w:r>
        <w:t xml:space="preserve"> </w:t>
      </w:r>
      <w:r>
        <w:t xml:space="preserve">0</w:t>
      </w:r>
      <w:r>
        <w:t xml:space="preserve"> </w:t>
      </w:r>
      <w:r>
        <w:t xml:space="preserve">unique</w:t>
      </w:r>
      <w:r>
        <w:t xml:space="preserve"> </w:t>
      </w:r>
      <w:r>
        <w:t xml:space="preserve">type</w:t>
      </w:r>
      <w:r>
        <w:t xml:space="preserve"> </w:t>
      </w:r>
      <w:r>
        <w:t xml:space="preserve">of</w:t>
      </w:r>
      <w:r>
        <w:t xml:space="preserve"> </w:t>
      </w:r>
      <w:r>
        <w:t xml:space="preserve">association</w:t>
      </w:r>
      <w:r>
        <w:t xml:space="preserve"> </w:t>
      </w:r>
      <w:r>
        <w:t xml:space="preserve">(e.g.,</w:t>
      </w:r>
      <w:r>
        <w:t xml:space="preserve"> </w:t>
      </w:r>
      <w:r>
        <w:t xml:space="preserve">)</w:t>
      </w:r>
      <w:r>
        <w:t xml:space="preserve"> </w:t>
      </w:r>
      <w:r>
        <w:t xml:space="preserve">between</w:t>
      </w:r>
      <w:r>
        <w:t xml:space="preserve"> </w:t>
      </w:r>
      <w:r>
        <w:t xml:space="preserve">0</w:t>
      </w:r>
      <w:r>
        <w:t xml:space="preserve"> </w:t>
      </w:r>
      <w:r>
        <w:t xml:space="preserve">primary</w:t>
      </w:r>
      <w:r>
        <w:t xml:space="preserve"> </w:t>
      </w:r>
      <w:r>
        <w:t xml:space="preserve">taxon</w:t>
      </w:r>
      <w:r>
        <w:t xml:space="preserve"> </w:t>
      </w:r>
      <w:r>
        <w:t xml:space="preserve">(e.g.,</w:t>
      </w:r>
      <w:r>
        <w:t xml:space="preserve"> </w:t>
      </w:r>
      <w:r>
        <w:t xml:space="preserve">)</w:t>
      </w:r>
      <w:r>
        <w:t xml:space="preserve"> </w:t>
      </w:r>
      <w:r>
        <w:t xml:space="preserve">and</w:t>
      </w:r>
      <w:r>
        <w:t xml:space="preserve"> </w:t>
      </w:r>
      <w:r>
        <w:t xml:space="preserve">0</w:t>
      </w:r>
      <w:r>
        <w:t xml:space="preserve"> </w:t>
      </w:r>
      <w:r>
        <w:t xml:space="preserve">associated</w:t>
      </w:r>
      <w:r>
        <w:t xml:space="preserve"> </w:t>
      </w:r>
      <w:r>
        <w:t xml:space="preserve">taxon</w:t>
      </w:r>
      <w:r>
        <w:t xml:space="preserve"> </w:t>
      </w:r>
      <w:r>
        <w:t xml:space="preserve">(e.g.,</w:t>
      </w:r>
      <w:r>
        <w:t xml:space="preserve"> </w:t>
      </w:r>
      <w:r>
        <w:t xml:space="preserve">).</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hash://md5/2c1de094d3254b98b2a3c36e3ef4f293</w:t>
      </w:r>
    </w:p>
    <w:p>
      <w:pPr>
        <w:pStyle w:val="FirstParagraph"/>
      </w:pPr>
      <w:r>
        <w:t xml:space="preserve">For additional metadata related to this dataset, please visit</w:t>
      </w:r>
      <w:r>
        <w:t xml:space="preserve"> </w:t>
      </w:r>
      <w:hyperlink r:id="rId20">
        <w:r>
          <w:rPr>
            <w:rStyle w:val="Hyperlink"/>
          </w:rPr>
          <w:t xml:space="preserve">https://github.com/globalbioticinteractions/ferreira2023</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82.4KiB) under review </w:t>
      </w:r>
      <w:r>
        <w:br/>
      </w:r>
      <w:r>
        <w:rPr>
          <w:rStyle w:val="VerbatimChar"/>
        </w:rPr>
        <w:t xml:space="preserve">elton pull globalbioticinteractions/ferreira2023</w:t>
      </w:r>
      <w:r>
        <w:br/>
      </w:r>
      <w:r>
        <w:br/>
      </w:r>
      <w:r>
        <w:rPr>
          <w:rStyle w:val="VerbatimChar"/>
        </w:rPr>
        <w:t xml:space="preserve"># generate review notes</w:t>
      </w:r>
      <w:r>
        <w:br/>
      </w:r>
      <w:r>
        <w:rPr>
          <w:rStyle w:val="VerbatimChar"/>
        </w:rPr>
        <w:t xml:space="preserve">elton review globalbioticinteractions/ferreira2023\</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globalbioticinteractions/ferreira2023\</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globalbioticinteractions/ferreira2023\</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globalbioticinteractions/ferreira2023, has fingerprint hash://md5/2c1de094d3254b98b2a3c36e3ef4f293, is 82.4KiB in size and contains 0 interaction with 0 unique type of association (e.g., ) between 0 primary taxon (e.g., ) and 0 associated taxon (e.g., ).</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BodyText"/>
      </w:pPr>
      <w:r>
        <w:t xml:space="preserve">: Sample of Indexed Interaction Claims</w:t>
      </w:r>
    </w:p>
    <w:p>
      <w:pPr>
        <w:pStyle w:val="BodyText"/>
      </w:pPr>
      <w:r>
        <w:t xml:space="preserve">: Most Frequently Mentioned Interaction Types (up to 20 most frequent)</w:t>
      </w:r>
    </w:p>
    <w:p>
      <w:pPr>
        <w:pStyle w:val="BodyText"/>
      </w:pPr>
      <w:r>
        <w:t xml:space="preserve">: Most Frequently Mentioned Primary Taxa (up to 20 most frequent)</w:t>
      </w:r>
    </w:p>
    <w:p>
      <w:pPr>
        <w:pStyle w:val="BodyText"/>
      </w:pPr>
      <w:r>
        <w:t xml:space="preserve">: Most Frequently Mentioned Associate Taxa (up to 20 most frequent)</w:t>
      </w:r>
    </w:p>
    <w:p>
      <w:pPr>
        <w:pStyle w:val="BodyText"/>
      </w:pPr>
      <w:r>
        <w:t xml:space="preserve">: Most Frequent Interactions between Primary and Associate Taxa (up to 20 most frequent)</w:t>
      </w:r>
    </w:p>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95250" cy="95250"/>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95250" cy="95250"/>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BodyText"/>
      </w:pPr>
      <w:r>
        <w:t xml:space="preserve">: Sample of Name Alignments</w:t>
      </w:r>
    </w:p>
    <w:p>
      <w:pPr>
        <w:pStyle w:val="BodyText"/>
      </w:pPr>
      <w:r>
        <w:t xml:space="preserve">: Distribution of Taxonomic Ranks of Aligned Names by Catalog. Names that were not aligned with a catalog are counted as NAs. So, the total number of unaligned names for a catalog will be listed in their NA row.</w:t>
      </w:r>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pct" w:w="5000"/>
        <w:tblLook w:firstRow="1" w:lastRow="0" w:firstColumn="0" w:lastColumn="0" w:noHBand="0" w:noVBand="0" w:val="0020"/>
        <w:jc w:val="start"/>
        <w:tblLayout w:type="fixed"/>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p>
      <w:pPr>
        <w:pStyle w:val="BodyText"/>
      </w:pPr>
      <w:r>
        <w:t xml:space="preserve">: List of Available Name Alignment Reports</w:t>
      </w:r>
    </w:p>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2025-04-10T16:54:44Z</w:t>
            </w:r>
          </w:p>
        </w:tc>
        <w:tc>
          <w:tcPr/>
          <w:p>
            <w:pPr>
              <w:pStyle w:val="Compact"/>
              <w:jc w:val="left"/>
            </w:pPr>
            <w:r>
              <w:t xml:space="preserve">note</w:t>
            </w:r>
          </w:p>
        </w:tc>
        <w:tc>
          <w:tcPr/>
          <w:p>
            <w:pPr>
              <w:pStyle w:val="Compact"/>
              <w:jc w:val="left"/>
            </w:pPr>
            <w:r>
              <w:t xml:space="preserve">[problem importing from [https://github.com/globalbioticinteractions/ferreira2023/archive/95b4f5c3d4ad819c94e884fbdb651aed88dfd734.zip]] Caused by: java.io.IOException: resource [https://docs.google.com/spreadsheets/d/1JaiUABVFJp3nFVQN6FY78nzTglx2eft_j4KEZlcFplM/export?format=tsv&amp;id=1JaiUABVFJp3nFVQN6FY78nzTglx2eft_j4KEZlcFplM&amp;gid=776329546] not found at [https://docs.google.com/spreadsheets/d/1JaiUABVFJp3nFVQN6FY78nzTglx2eft_j4KEZlcFplM/export?format=tsv&amp;id=1JaiUABVFJp3nFVQN6FY78nzTglx2eft_j4KEZlcFplM&amp;gid=776329546] at org.globalbioticinteractions.cache.CacheProxyForDataset.retrieve(CacheProxyForDataset.java:37) at org.globalbioticinteractions.dataset.DatasetWithCache.retrieve(DatasetWithCache.java:35) at org.globalbioticinteractions.dataset.DatasetProxy.retrieve(DatasetProxy.java:29) at org.globalbioticinteractions.dataset.DatasetProxy.retrieve(DatasetProxy.java:29) at org.globalbioticinteractions.dataset.DatasetProxy.retrieve(DatasetProxy.java:29) at org.eol.globi.data.DatasetImporterForMetaTable$TableParserFactoryImpl.createParser(DatasetImporterForMetaTable.java:539) at org.eol.globi.data.DatasetImporterForMetaTable.importTable(DatasetImporterForMetaTable.java:218) at org.eol.globi.data.DatasetImporterForMetaTable.importStudy(DatasetImporterForMetaTable.java:86) at org.eol.globi.util.DatasetImportUtil.importDataset(DatasetImportUtil.java:70) at org.globalbioticinteractions.elton.cmd.CmdReview.review(CmdReview.java:248) at org.globalbioticinteractions.elton.cmd.CmdReview.reviewLocal(CmdReview.java:201) at org.globalbioticinteractions.elton.cmd.CmdReview.doRun(CmdReview.java:159) at org.globalbioticinteractions.elton.cmd.CmdDefaultParams.run(CmdDefaultParams.java:223) at org.globalbioticinteractions.elton.cmd.CmdTabularWriterParams.run(CmdTabularWriterParams.java:12) at picocli.CommandLine.executeUserObject(CommandLine.java:1939) at picocli.CommandLine.access</w:t>
            </w:r>
            <m:oMath>
              <m:r>
                <m:t>1300</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145</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RunLast.executeUserObjectOfLastSubcommandWithSameParent(CommandLine.java:2358) at picocli.CommandLine</w:t>
            </w:r>
            <m:oMath>
              <m:r>
                <m:t>R</m:t>
              </m:r>
              <m:r>
                <m:t>u</m:t>
              </m:r>
              <m:r>
                <m:t>n</m:t>
              </m:r>
              <m:r>
                <m:t>L</m:t>
              </m:r>
              <m:r>
                <m:t>a</m:t>
              </m:r>
              <m:r>
                <m:t>s</m:t>
              </m:r>
              <m:r>
                <m:t>t</m:t>
              </m:r>
              <m:r>
                <m:rPr>
                  <m:sty m:val="p"/>
                </m:rPr>
                <m:t>.</m:t>
              </m:r>
              <m:r>
                <m:t>h</m:t>
              </m:r>
              <m:r>
                <m:t>a</m:t>
              </m:r>
              <m:r>
                <m:t>n</m:t>
              </m:r>
              <m:r>
                <m:t>d</m:t>
              </m:r>
              <m:r>
                <m:t>l</m:t>
              </m:r>
              <m:r>
                <m:t>e</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2352</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RunLast.handle(CommandLine.java:2314) at picocli.CommandLine</w:t>
            </w:r>
            <m:oMath>
              <m:r>
                <m:t>A</m:t>
              </m:r>
              <m:r>
                <m:t>b</m:t>
              </m:r>
              <m:r>
                <m:t>s</m:t>
              </m:r>
              <m:r>
                <m:t>t</m:t>
              </m:r>
              <m:r>
                <m:t>r</m:t>
              </m:r>
              <m:r>
                <m:t>a</m:t>
              </m:r>
              <m:r>
                <m:t>c</m:t>
              </m:r>
              <m:r>
                <m:t>t</m:t>
              </m:r>
              <m:r>
                <m:t>P</m:t>
              </m:r>
              <m:r>
                <m:t>a</m:t>
              </m:r>
              <m:r>
                <m:t>r</m:t>
              </m:r>
              <m:r>
                <m:t>s</m:t>
              </m:r>
              <m:r>
                <m:t>e</m:t>
              </m:r>
              <m:r>
                <m:t>R</m:t>
              </m:r>
              <m:r>
                <m:t>e</m:t>
              </m:r>
              <m:r>
                <m:t>s</m:t>
              </m:r>
              <m:r>
                <m:t>u</m:t>
              </m:r>
              <m:r>
                <m:t>l</m:t>
              </m:r>
              <m:r>
                <m:t>t</m:t>
              </m:r>
              <m:r>
                <m:t>H</m:t>
              </m:r>
              <m:r>
                <m:t>a</m:t>
              </m:r>
              <m:r>
                <m:t>n</m:t>
              </m:r>
              <m:r>
                <m:t>d</m:t>
              </m:r>
              <m:r>
                <m:t>l</m:t>
              </m:r>
              <m:r>
                <m:t>e</m:t>
              </m:r>
              <m:r>
                <m:t>r</m:t>
              </m:r>
              <m:r>
                <m:rPr>
                  <m:sty m:val="p"/>
                </m:rPr>
                <m:t>.</m:t>
              </m:r>
              <m:r>
                <m:t>e</m:t>
              </m:r>
              <m:r>
                <m:t>x</m:t>
              </m:r>
              <m:r>
                <m:t>e</m:t>
              </m:r>
              <m:r>
                <m:t>c</m:t>
              </m:r>
              <m:r>
                <m:t>u</m:t>
              </m:r>
              <m:r>
                <m:t>t</m:t>
              </m:r>
              <m:r>
                <m:t>e</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2179</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RunLast.execute(CommandLine.java:2316) at picocli.CommandLine.execute(CommandLine.java:2078) at org.globalbioticinteractions.elton.Elton.run(Elton.java:101) at org.globalbioticinteractions.elton.Elton.main(Elton.java:92)</w:t>
            </w:r>
          </w:p>
        </w:tc>
      </w:tr>
      <w:tr>
        <w:tc>
          <w:tcPr/>
          <w:p>
            <w:pPr>
              <w:pStyle w:val="Compact"/>
              <w:jc w:val="left"/>
            </w:pPr>
            <w:r>
              <w:t xml:space="preserve">2025-04-10T16:54:44Z</w:t>
            </w:r>
          </w:p>
        </w:tc>
        <w:tc>
          <w:tcPr/>
          <w:p>
            <w:pPr>
              <w:pStyle w:val="Compact"/>
              <w:jc w:val="left"/>
            </w:pPr>
            <w:r>
              <w:t xml:space="preserve">note</w:t>
            </w:r>
          </w:p>
        </w:tc>
        <w:tc>
          <w:tcPr/>
          <w:p>
            <w:pPr>
              <w:pStyle w:val="Compact"/>
            </w:pPr>
          </w:p>
        </w:tc>
      </w:tr>
      <w:tr>
        <w:tc>
          <w:tcPr/>
          <w:p>
            <w:pPr>
              <w:pStyle w:val="Compact"/>
              <w:jc w:val="left"/>
            </w:pPr>
            <w:r>
              <w:t xml:space="preserve">2025-04-10T16:54:44Z</w:t>
            </w:r>
          </w:p>
        </w:tc>
        <w:tc>
          <w:tcPr/>
          <w:p>
            <w:pPr>
              <w:pStyle w:val="Compact"/>
              <w:jc w:val="left"/>
            </w:pPr>
            <w:r>
              <w:t xml:space="preserve">summary</w:t>
            </w:r>
          </w:p>
        </w:tc>
        <w:tc>
          <w:tcPr/>
          <w:p>
            <w:pPr>
              <w:pStyle w:val="Compact"/>
              <w:jc w:val="left"/>
            </w:pPr>
            <w:r>
              <w:t xml:space="preserve">0 interaction(s)</w:t>
            </w:r>
          </w:p>
        </w:tc>
      </w:tr>
      <w:tr>
        <w:tc>
          <w:tcPr/>
          <w:p>
            <w:pPr>
              <w:pStyle w:val="Compact"/>
              <w:jc w:val="left"/>
            </w:pPr>
            <w:r>
              <w:t xml:space="preserve">2025-04-10T16:54:44Z</w:t>
            </w:r>
          </w:p>
        </w:tc>
        <w:tc>
          <w:tcPr/>
          <w:p>
            <w:pPr>
              <w:pStyle w:val="Compact"/>
              <w:jc w:val="left"/>
            </w:pPr>
            <w:r>
              <w:t xml:space="preserve">summary</w:t>
            </w:r>
          </w:p>
        </w:tc>
        <w:tc>
          <w:tcPr/>
          <w:p>
            <w:pPr>
              <w:pStyle w:val="Compact"/>
              <w:jc w:val="left"/>
            </w:pPr>
            <w:r>
              <w:t xml:space="preserve">2 note(s)</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pct" w:w="5000"/>
        <w:tblLook w:firstRow="1" w:lastRow="0" w:firstColumn="0" w:lastColumn="0" w:noHBand="0" w:noVBand="0" w:val="0020"/>
        <w:jc w:val="start"/>
        <w:tblLayout w:type="fixed"/>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[problem importing from [https://github.com/globalbioticinteractions/ferreira2023/archive/95b4f5c3d4ad819c94e884fbdb651aed88dfd734.zip]] Caused by: java.io.IOException: resource [https://docs.google.com/spreadsheets/d/1JaiUABVFJp3nFVQN6FY78nzTglx2eft_j4KEZlcFplM/export?format=tsv&amp;id=1JaiUABVFJp3nFVQN6FY78nzTglx2eft_j4KEZlcFplM&amp;gid=776329546] not found at [https://docs.google.com/spreadsheets/d/1JaiUABVFJp3nFVQN6FY78nzTglx2eft_j4KEZlcFplM/export?format=tsv&amp;id=1JaiUABVFJp3nFVQN6FY78nzTglx2eft_j4KEZlcFplM&amp;gid=776329546] at org.globalbioticinteractions.cache.CacheProxyForDataset.retrieve(CacheProxyForDataset.java:37) at org.globalbioticinteractions.dataset.DatasetWithCache.retrieve(DatasetWithCache.java:35) at org.globalbioticinteractions.dataset.DatasetProxy.retrieve(DatasetProxy.java:29) at org.globalbioticinteractions.dataset.DatasetProxy.retrieve(DatasetProxy.java:29) at org.globalbioticinteractions.dataset.DatasetProxy.retrieve(DatasetProxy.java:29) at org.eol.globi.data.DatasetImporterForMetaTable$TableParserFactoryImpl.createParser(DatasetImporterForMetaTable.java:539) at org.eol.globi.data.DatasetImporterForMetaTable.importTable(DatasetImporterForMetaTable.java:218) at org.eol.globi.data.DatasetImporterForMetaTable.importStudy(DatasetImporterForMetaTable.java:86) at org.eol.globi.util.DatasetImportUtil.importDataset(DatasetImportUtil.java:70) at org.globalbioticinteractions.elton.cmd.CmdReview.review(CmdReview.java:248) at org.globalbioticinteractions.elton.cmd.CmdReview.reviewLocal(CmdReview.java:201) at org.globalbioticinteractions.elton.cmd.CmdReview.doRun(CmdReview.java:159) at org.globalbioticinteractions.elton.cmd.CmdDefaultParams.run(CmdDefaultParams.java:223) at org.globalbioticinteractions.elton.cmd.CmdTabularWriterParams.run(CmdTabularWriterParams.java:12) at picocli.CommandLine.executeUserObject(CommandLine.java:1939) at picocli.CommandLine.access</w:t>
            </w:r>
            <m:oMath>
              <m:r>
                <m:t>1300</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145</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RunLast.executeUserObjectOfLastSubcommandWithSameParent(CommandLine.java:2358) at picocli.CommandLine</w:t>
            </w:r>
            <m:oMath>
              <m:r>
                <m:t>R</m:t>
              </m:r>
              <m:r>
                <m:t>u</m:t>
              </m:r>
              <m:r>
                <m:t>n</m:t>
              </m:r>
              <m:r>
                <m:t>L</m:t>
              </m:r>
              <m:r>
                <m:t>a</m:t>
              </m:r>
              <m:r>
                <m:t>s</m:t>
              </m:r>
              <m:r>
                <m:t>t</m:t>
              </m:r>
              <m:r>
                <m:rPr>
                  <m:sty m:val="p"/>
                </m:rPr>
                <m:t>.</m:t>
              </m:r>
              <m:r>
                <m:t>h</m:t>
              </m:r>
              <m:r>
                <m:t>a</m:t>
              </m:r>
              <m:r>
                <m:t>n</m:t>
              </m:r>
              <m:r>
                <m:t>d</m:t>
              </m:r>
              <m:r>
                <m:t>l</m:t>
              </m:r>
              <m:r>
                <m:t>e</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2352</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RunLast.handle(CommandLine.java:2314) at picocli.CommandLine</w:t>
            </w:r>
            <m:oMath>
              <m:r>
                <m:t>A</m:t>
              </m:r>
              <m:r>
                <m:t>b</m:t>
              </m:r>
              <m:r>
                <m:t>s</m:t>
              </m:r>
              <m:r>
                <m:t>t</m:t>
              </m:r>
              <m:r>
                <m:t>r</m:t>
              </m:r>
              <m:r>
                <m:t>a</m:t>
              </m:r>
              <m:r>
                <m:t>c</m:t>
              </m:r>
              <m:r>
                <m:t>t</m:t>
              </m:r>
              <m:r>
                <m:t>P</m:t>
              </m:r>
              <m:r>
                <m:t>a</m:t>
              </m:r>
              <m:r>
                <m:t>r</m:t>
              </m:r>
              <m:r>
                <m:t>s</m:t>
              </m:r>
              <m:r>
                <m:t>e</m:t>
              </m:r>
              <m:r>
                <m:t>R</m:t>
              </m:r>
              <m:r>
                <m:t>e</m:t>
              </m:r>
              <m:r>
                <m:t>s</m:t>
              </m:r>
              <m:r>
                <m:t>u</m:t>
              </m:r>
              <m:r>
                <m:t>l</m:t>
              </m:r>
              <m:r>
                <m:t>t</m:t>
              </m:r>
              <m:r>
                <m:t>H</m:t>
              </m:r>
              <m:r>
                <m:t>a</m:t>
              </m:r>
              <m:r>
                <m:t>n</m:t>
              </m:r>
              <m:r>
                <m:t>d</m:t>
              </m:r>
              <m:r>
                <m:t>l</m:t>
              </m:r>
              <m:r>
                <m:t>e</m:t>
              </m:r>
              <m:r>
                <m:t>r</m:t>
              </m:r>
              <m:r>
                <m:rPr>
                  <m:sty m:val="p"/>
                </m:rPr>
                <m:t>.</m:t>
              </m:r>
              <m:r>
                <m:t>e</m:t>
              </m:r>
              <m:r>
                <m:t>x</m:t>
              </m:r>
              <m:r>
                <m:t>e</m:t>
              </m:r>
              <m:r>
                <m:t>c</m:t>
              </m:r>
              <m:r>
                <m:t>u</m:t>
              </m:r>
              <m:r>
                <m:t>t</m:t>
              </m:r>
              <m:r>
                <m:t>e</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2179</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RunLast.execute(CommandLine.java:2316) at picocli.CommandLine.execute(CommandLine.java:2078) at org.globalbioticinteractions.elton.Elton.run(Elton.java:101) at org.globalbioticinteractions.elton.Elton.main(Elton.java:92)</w:t>
            </w:r>
          </w:p>
        </w:tc>
        <w:tc>
          <w:tcPr/>
          <w:p>
            <w:pPr>
              <w:pStyle w:val="Compact"/>
              <w:jc w:val="left"/>
            </w:pPr>
            <w:r>
              <w:t xml:space="preserve">1</w:t>
            </w:r>
          </w:p>
        </w:tc>
      </w:tr>
      <w:tr>
        <w:tc>
          <w:tcPr/>
          <w:p>
            <w:pPr>
              <w:pStyle w:val="Compact"/>
            </w:pPr>
          </w:p>
        </w:tc>
        <w:tc>
          <w:tcPr/>
          <w:p>
            <w:pPr>
              <w:pStyle w:val="Compact"/>
              <w:jc w:val="left"/>
            </w:pPr>
            <w:r>
              <w:t xml:space="preserve">1</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ferreira2023&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globalbioticinteractions/ferreira2023) before being able to generate reviews (e.g., elton review globalbioticinteractions/ferreira2023), extract interaction claims (e.g., elton interactions globalbioticinteractions/ferreira2023), or list taxonomic names (e.g., elton names globalbioticinteractions/ferreira2023)</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(2025-04-10)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ferreira2023&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ferreira2023/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20" Target="https://github.com/globalbioticinteractions/ferreira2023"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ferreira2023"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ferreira2023&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ferreira2023/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20" Target="https://github.com/globalbioticinteractions/ferreira2023"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ferreira2023"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globalbioticinteractions/ferreira2023 hash://md5/2c1de094d3254b98b2a3c36e3ef4f293</dc:title>
  <dc:creator>by Nomer, Elton and Preston, three naive review bots; review@globalbioticinteractions.org; https://globalbioticinteractions.org/contribute; https://github.com/globalbioticinteractions/ferreira2023/issues</dc:creator>
  <cp:keywords>biodiversity informatics, ecology, species interactions, biotic interactions, automated manuscripts, taxonomic names, taxonomic name alignment, biology</cp:keywords>
  <dcterms:created xsi:type="dcterms:W3CDTF">2025-04-10T16:56:39Z</dcterms:created>
  <dcterms:modified xsi:type="dcterms:W3CDTF">2025-04-10T16:56:39Z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globalbioticinteractions/ferreira2023, has fingerprint hash://md5/2c1de094d3254b98b2a3c36e3ef4f293, is 82.4KiB in size and contains 0 interaction with 0 unique type of association (e.g., ) between 0 primary taxon (e.g., ) and 0 associated taxon (e.g., ).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2025-04-10</vt:lpwstr>
  </property>
  <property fmtid="{D5CDD505-2E9C-101B-9397-08002B2CF9AE}" pid="5" name="reference-section-title">
    <vt:lpwstr>References</vt:lpwstr>
  </property>
</Properties>
</file>