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60.svgz" ContentType="image/svg+xml;charset=UTF-8"/>
  <Override PartName="/word/media/rId136.svgz" ContentType="image/svg+xml"/>
  <Override PartName="/word/media/rId132.svgz" ContentType="image/svg+xml"/>
  <Override PartName="/word/media/rId142.png" ContentType="image/png"/>
  <Override PartName="/word/media/rId128.svgz" ContentType="image/svg+xml"/>
  <Override PartName="/word/media/rId131.png" ContentType="image/png"/>
  <Override PartName="/word/media/rId135.png" ContentType="image/png"/>
  <Override PartName="/word/media/rId139.png" ContentType="image/png"/>
  <Override PartName="/word/media/rId155.png" ContentType="image/png"/>
  <Override PartName="/word/media/rId37.png" ContentType="image/png"/>
  <Override PartName="/word/media/rId34.svgz" ContentType="image/svg+xml"/>
  <Override PartName="/word/media/rId152.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globalbioticinteractions/fungaltraits</w:t>
      </w:r>
      <w:r>
        <w:t xml:space="preserve"> </w:t>
      </w:r>
      <w:r>
        <w:t xml:space="preserve">hash://md5/c3ea43277f83927a5c9a9fc553c78ca7</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https://github.com/globalbioticinteractions/fungaltraits/issues</w:t>
      </w:r>
    </w:p>
    <w:p>
      <w:pPr>
        <w:pStyle w:val="Date"/>
      </w:pPr>
      <w:r>
        <w:t xml:space="preserve">2026-03-30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globalbioticinteractions/fungaltraits,</w:t>
      </w:r>
      <w:r>
        <w:t xml:space="preserve"> </w:t>
      </w:r>
      <w:r>
        <w:t xml:space="preserve">has</w:t>
      </w:r>
      <w:r>
        <w:t xml:space="preserve"> </w:t>
      </w:r>
      <w:r>
        <w:t xml:space="preserve">fingerprint</w:t>
      </w:r>
      <w:r>
        <w:t xml:space="preserve"> </w:t>
      </w:r>
      <w:r>
        <w:t xml:space="preserve">hash://md5/c3ea43277f83927a5c9a9fc553c78ca7,</w:t>
      </w:r>
      <w:r>
        <w:t xml:space="preserve"> </w:t>
      </w:r>
      <w:r>
        <w:t xml:space="preserve">is</w:t>
      </w:r>
      <w:r>
        <w:t xml:space="preserve"> </w:t>
      </w:r>
      <w:r>
        <w:t xml:space="preserve">660MiB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34,958</w:t>
      </w:r>
      <w:r>
        <w:t xml:space="preserve"> </w:t>
      </w:r>
      <w:r>
        <w:t xml:space="preserve">interactions</w:t>
      </w:r>
      <w:r>
        <w:t xml:space="preserve"> </w:t>
      </w:r>
      <w:r>
        <w:t xml:space="preserve">with</w:t>
      </w:r>
      <w:r>
        <w:t xml:space="preserve"> </w:t>
      </w:r>
      <w:r>
        <w:t xml:space="preserve">4</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hasHost)</w:t>
      </w:r>
      <w:r>
        <w:t xml:space="preserve"> </w:t>
      </w:r>
      <w:r>
        <w:t xml:space="preserve">between</w:t>
      </w:r>
      <w:r>
        <w:t xml:space="preserve"> </w:t>
      </w:r>
      <w:r>
        <w:t xml:space="preserve">26,163</w:t>
      </w:r>
      <w:r>
        <w:t xml:space="preserve"> </w:t>
      </w:r>
      <w:r>
        <w:t xml:space="preserve">primary</w:t>
      </w:r>
      <w:r>
        <w:t xml:space="preserve"> </w:t>
      </w:r>
      <w:r>
        <w:t xml:space="preserve">taxa</w:t>
      </w:r>
      <w:r>
        <w:t xml:space="preserve"> </w:t>
      </w:r>
      <w:r>
        <w:t xml:space="preserve">(e.g.,</w:t>
      </w:r>
      <w:r>
        <w:t xml:space="preserve"> </w:t>
      </w:r>
      <w:r>
        <w:t xml:space="preserve">Russula)</w:t>
      </w:r>
      <w:r>
        <w:t xml:space="preserve"> </w:t>
      </w:r>
      <w:r>
        <w:t xml:space="preserve">and</w:t>
      </w:r>
      <w:r>
        <w:t xml:space="preserve"> </w:t>
      </w:r>
      <w:r>
        <w:t xml:space="preserve">2,389</w:t>
      </w:r>
      <w:r>
        <w:t xml:space="preserve"> </w:t>
      </w:r>
      <w:r>
        <w:t xml:space="preserve">associated</w:t>
      </w:r>
      <w:r>
        <w:t xml:space="preserve"> </w:t>
      </w:r>
      <w:r>
        <w:t xml:space="preserve">taxa</w:t>
      </w:r>
      <w:r>
        <w:t xml:space="preserve"> </w:t>
      </w:r>
      <w:r>
        <w:t xml:space="preserve">(e.g.,</w:t>
      </w:r>
      <w:r>
        <w:t xml:space="preserve"> </w:t>
      </w:r>
      <w:r>
        <w:t xml:space="preserve">Glycine</w:t>
      </w:r>
      <w:r>
        <w:t xml:space="preserve"> </w:t>
      </w:r>
      <w:r>
        <w:t xml:space="preserve">max).</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Põlme, S., Abarenkov, K., Henrik Nilsson, R. et al. FungalTraits: a user-friendly traits database of fungi and fungus-like stramenopiles. Fungal Diversity 105, 1–16 (2020). https://doi.org/10.1007/s13225-020-00466-2 https://github.com/globalbioticinteractions/fungaltraits/archive/edac5137e67e2a30b0ae18881248bcd14cf78f0a.zip 2026-03-28T01:30:54.500Z hash://md5/c3ea43277f83927a5c9a9fc553c78ca7</w:t>
      </w:r>
    </w:p>
    <w:p>
      <w:pPr>
        <w:pStyle w:val="FirstParagraph"/>
      </w:pPr>
      <w:r>
        <w:t xml:space="preserve">For additional metadata related to this dataset, please visit</w:t>
      </w:r>
      <w:r>
        <w:t xml:space="preserve"> </w:t>
      </w:r>
      <w:hyperlink r:id="rId20">
        <w:r>
          <w:rPr>
            <w:rStyle w:val="Hyperlink"/>
          </w:rPr>
          <w:t xml:space="preserve">https://github.com/globalbioticinteractions/fungaltraits</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1"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0.16.7</w:t>
            </w:r>
          </w:p>
        </w:tc>
      </w:tr>
      <w:tr>
        <w:tc>
          <w:tcPr/>
          <w:p>
            <w:pPr>
              <w:pStyle w:val="Compact"/>
              <w:jc w:val="left"/>
            </w:pPr>
            <w:hyperlink r:id="rId25">
              <w:r>
                <w:rPr>
                  <w:rStyle w:val="Hyperlink"/>
                </w:rPr>
                <w:t xml:space="preserve">nomer</w:t>
              </w:r>
            </w:hyperlink>
          </w:p>
        </w:tc>
        <w:tc>
          <w:tcPr/>
          <w:p>
            <w:pPr>
              <w:pStyle w:val="Compact"/>
              <w:jc w:val="left"/>
            </w:pPr>
            <w:r>
              <w:t xml:space="preserve">0.6.2</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r>
        <w:tc>
          <w:tcPr/>
          <w:p>
            <w:pPr>
              <w:pStyle w:val="Compact"/>
              <w:jc w:val="left"/>
            </w:pPr>
            <w:hyperlink r:id="rId32">
              <w:r>
                <w:rPr>
                  <w:rStyle w:val="Hyperlink"/>
                </w:rPr>
                <w:t xml:space="preserve">mapserver</w:t>
              </w:r>
            </w:hyperlink>
          </w:p>
        </w:tc>
        <w:tc>
          <w:tcPr/>
          <w:p>
            <w:pPr>
              <w:pStyle w:val="Compact"/>
              <w:jc w:val="left"/>
            </w:pPr>
            <w:r>
              <w:t xml:space="preserve">7.6.4</w:t>
            </w:r>
          </w:p>
        </w:tc>
      </w:tr>
    </w:tbl>
    <w:p>
      <w:pPr>
        <w:pStyle w:val="BodyText"/>
      </w:pPr>
      <w:r>
        <w:t xml:space="preserve">The review process can be described in the form of the script below</w:t>
      </w:r>
      <w:r>
        <w:t xml:space="preserve"> </w:t>
      </w:r>
      <w:r>
        <w:rPr>
          <w:rStyle w:val="FootnoteReference"/>
        </w:rPr>
        <w:footnoteReference w:id="33"/>
      </w:r>
      <w:r>
        <w:t xml:space="preserve">.</w:t>
      </w:r>
    </w:p>
    <w:p>
      <w:pPr>
        <w:pStyle w:val="SourceCode"/>
      </w:pPr>
      <w:r>
        <w:rPr>
          <w:rStyle w:val="VerbatimChar"/>
        </w:rPr>
        <w:t xml:space="preserve"># get versioned copy of the dataset (size approx.  660MiB) under review </w:t>
      </w:r>
      <w:r>
        <w:br/>
      </w:r>
      <w:r>
        <w:rPr>
          <w:rStyle w:val="VerbatimChar"/>
        </w:rPr>
        <w:t xml:space="preserve">elton pull globalbioticinteractions/fungaltraits</w:t>
      </w:r>
      <w:r>
        <w:br/>
      </w:r>
      <w:r>
        <w:br/>
      </w:r>
      <w:r>
        <w:rPr>
          <w:rStyle w:val="VerbatimChar"/>
        </w:rPr>
        <w:t xml:space="preserve"># generate review notes</w:t>
      </w:r>
      <w:r>
        <w:br/>
      </w:r>
      <w:r>
        <w:rPr>
          <w:rStyle w:val="VerbatimChar"/>
        </w:rPr>
        <w:t xml:space="preserve">elton review globalbioticinteractions/fungaltraits\</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globalbioticinteractions/fungaltraits\</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globalbioticinteractions/fungaltraits\</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5" name="Picture"/>
            <a:graphic>
              <a:graphicData uri="http://schemas.openxmlformats.org/drawingml/2006/picture">
                <pic:pic>
                  <pic:nvPicPr>
                    <pic:cNvPr descr="process.svg" id="36" name="Picture"/>
                    <pic:cNvPicPr>
                      <a:picLocks noChangeArrowheads="1"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8">
        <w:r>
          <w:rPr>
            <w:rStyle w:val="Hyperlink"/>
          </w:rPr>
          <w:t xml:space="preserve">check-data.sh</w:t>
        </w:r>
      </w:hyperlink>
      <w:r>
        <w:t xml:space="preserve">. See also</w:t>
      </w:r>
      <w:r>
        <w:t xml:space="preserve"> </w:t>
      </w:r>
      <w:hyperlink r:id="rId39">
        <w:r>
          <w:rPr>
            <w:rStyle w:val="Hyperlink"/>
          </w:rPr>
          <w:t xml:space="preserve">GitHub</w:t>
        </w:r>
      </w:hyperlink>
      <w:r>
        <w:t xml:space="preserve"> </w:t>
      </w:r>
      <w:r>
        <w:t xml:space="preserve">and</w:t>
      </w:r>
      <w:r>
        <w:t xml:space="preserve"> </w:t>
      </w:r>
      <w:hyperlink r:id="rId40">
        <w:r>
          <w:rPr>
            <w:rStyle w:val="Hyperlink"/>
          </w:rPr>
          <w:t xml:space="preserve">Codeberg</w:t>
        </w:r>
      </w:hyperlink>
      <w:r>
        <w:t xml:space="preserve">.</w:t>
      </w:r>
    </w:p>
    <w:bookmarkEnd w:id="41"/>
    <w:bookmarkStart w:id="168"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2"/>
      </w:r>
      <w:r>
        <w:t xml:space="preserve">. Then, links to the detailed review reports are provided.</w:t>
      </w:r>
    </w:p>
    <w:bookmarkStart w:id="126"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3">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8">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4">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5">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6">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7">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8">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9">
              <w:r>
                <w:rPr>
                  <w:rStyle w:val="Hyperlink"/>
                </w:rPr>
                <w:t xml:space="preserve">index.pdf</w:t>
              </w:r>
            </w:hyperlink>
          </w:p>
        </w:tc>
        <w:tc>
          <w:tcPr/>
          <w:p>
            <w:pPr>
              <w:pStyle w:val="Compact"/>
              <w:jc w:val="left"/>
            </w:pPr>
            <w:r>
              <w:t xml:space="preserve">review in PDF format</w:t>
            </w:r>
          </w:p>
        </w:tc>
      </w:tr>
      <w:tr>
        <w:tc>
          <w:tcPr/>
          <w:p>
            <w:pPr>
              <w:pStyle w:val="Compact"/>
              <w:jc w:val="left"/>
            </w:pPr>
            <w:hyperlink r:id="rId50">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1">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2">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3">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5">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6">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7">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8">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9">
              <w:r>
                <w:rPr>
                  <w:rStyle w:val="Hyperlink"/>
                </w:rPr>
                <w:t xml:space="preserve">indexed-interactions.png</w:t>
              </w:r>
            </w:hyperlink>
          </w:p>
        </w:tc>
        <w:tc>
          <w:tcPr/>
          <w:p>
            <w:pPr>
              <w:pStyle w:val="Compact"/>
              <w:jc w:val="left"/>
            </w:pPr>
            <w:r>
              <w:t xml:space="preserve">species interaction claims indexed from the dataset under review plotted on a map</w:t>
            </w:r>
          </w:p>
        </w:tc>
      </w:tr>
      <w:tr>
        <w:tc>
          <w:tcPr/>
          <w:p>
            <w:pPr>
              <w:pStyle w:val="Compact"/>
              <w:jc w:val="left"/>
            </w:pPr>
            <w:hyperlink r:id="rId60">
              <w:r>
                <w:rPr>
                  <w:rStyle w:val="Hyperlink"/>
                </w:rPr>
                <w:t xml:space="preserve">indexed-interactions.map</w:t>
              </w:r>
            </w:hyperlink>
          </w:p>
        </w:tc>
        <w:tc>
          <w:tcPr/>
          <w:p>
            <w:pPr>
              <w:pStyle w:val="Compact"/>
              <w:jc w:val="left"/>
            </w:pPr>
            <w:r>
              <w:t xml:space="preserve">mapserver configuration to plot species interaction claims indexed from the dataset under review on a map</w:t>
            </w:r>
          </w:p>
        </w:tc>
      </w:tr>
      <w:tr>
        <w:tc>
          <w:tcPr/>
          <w:p>
            <w:pPr>
              <w:pStyle w:val="Compact"/>
              <w:jc w:val="left"/>
            </w:pPr>
            <w:hyperlink r:id="rId61">
              <w:r>
                <w:rPr>
                  <w:rStyle w:val="Hyperlink"/>
                </w:rPr>
                <w:t xml:space="preserve">indexed-interactions.gpkg</w:t>
              </w:r>
            </w:hyperlink>
          </w:p>
        </w:tc>
        <w:tc>
          <w:tcPr/>
          <w:p>
            <w:pPr>
              <w:pStyle w:val="Compact"/>
              <w:jc w:val="left"/>
            </w:pPr>
            <w:r>
              <w:t xml:space="preserve">species interaction claims indexed from the dataset under review in GeoPackage format</w:t>
            </w:r>
          </w:p>
        </w:tc>
      </w:tr>
      <w:tr>
        <w:tc>
          <w:tcPr/>
          <w:p>
            <w:pPr>
              <w:pStyle w:val="Compact"/>
              <w:jc w:val="left"/>
            </w:pPr>
            <w:hyperlink r:id="rId62">
              <w:r>
                <w:rPr>
                  <w:rStyle w:val="Hyperlink"/>
                </w:rPr>
                <w:t xml:space="preserve">indexed-interactions-h3.gpkg</w:t>
              </w:r>
            </w:hyperlink>
          </w:p>
        </w:tc>
        <w:tc>
          <w:tcPr/>
          <w:p>
            <w:pPr>
              <w:pStyle w:val="Compact"/>
              <w:jc w:val="left"/>
            </w:pPr>
            <w:r>
              <w:t xml:space="preserve">geospatially clustered h3 species interaction claims indexed from the dataset under review in GeoPackage format</w:t>
            </w:r>
          </w:p>
        </w:tc>
      </w:tr>
      <w:tr>
        <w:tc>
          <w:tcPr/>
          <w:p>
            <w:pPr>
              <w:pStyle w:val="Compact"/>
              <w:jc w:val="left"/>
            </w:pPr>
            <w:hyperlink r:id="rId63">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64">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5">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6">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7">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8">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9">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70">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1">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2">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3">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4">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1">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2">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3">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4">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5">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6">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0">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1">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2">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3">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4">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5">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6">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7">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8">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9">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0">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1">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2">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3">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4">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5">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6">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7">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8">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9">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10">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11">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12">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13">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14">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5">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6">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7">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8">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9">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20">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21">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22">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23">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24">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5">
              <w:r>
                <w:rPr>
                  <w:rStyle w:val="Hyperlink"/>
                </w:rPr>
                <w:t xml:space="preserve">zenodo.json</w:t>
              </w:r>
            </w:hyperlink>
          </w:p>
        </w:tc>
        <w:tc>
          <w:tcPr/>
          <w:p>
            <w:pPr>
              <w:pStyle w:val="Compact"/>
              <w:jc w:val="left"/>
            </w:pPr>
            <w:r>
              <w:t xml:space="preserve">metadata of this review expressed in Zenodo record metadata</w:t>
            </w:r>
          </w:p>
        </w:tc>
      </w:tr>
    </w:tbl>
    <w:bookmarkEnd w:id="126"/>
    <w:bookmarkStart w:id="127" w:name="archived-dataset"/>
    <w:p>
      <w:pPr>
        <w:pStyle w:val="Heading2"/>
      </w:pPr>
      <w:r>
        <w:t xml:space="preserve">Archived Dataset</w:t>
      </w:r>
    </w:p>
    <w:p>
      <w:pPr>
        <w:pStyle w:val="FirstParagraph"/>
      </w:pPr>
      <w:r>
        <w:t xml:space="preserve">Note that</w:t>
      </w:r>
      <w:r>
        <w:t xml:space="preserve"> </w:t>
      </w:r>
      <w:hyperlink r:id="rId44">
        <w:r>
          <w:rPr>
            <w:rStyle w:val="Hyperlink"/>
            <w:iCs/>
            <w:i/>
          </w:rPr>
          <w:t xml:space="preserve">data.zip</w:t>
        </w:r>
      </w:hyperlink>
      <w:r>
        <w:t xml:space="preserve"> </w:t>
      </w:r>
      <w:r>
        <w:t xml:space="preserve">file in this archive contains the complete, unmodified archived dataset under review.</w:t>
      </w:r>
    </w:p>
    <w:bookmarkEnd w:id="127"/>
    <w:bookmarkStart w:id="141"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9" name="Picture"/>
            <a:graphic>
              <a:graphicData uri="http://schemas.openxmlformats.org/drawingml/2006/picture">
                <pic:pic>
                  <pic:nvPicPr>
                    <pic:cNvPr descr="interaction.svg" id="130" name="Picture"/>
                    <pic:cNvPicPr>
                      <a:picLocks noChangeArrowheads="1"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globalbioticinteractions/fungaltraits, has fingerprint hash://md5/c3ea43277f83927a5c9a9fc553c78ca7, is 660MiB in size and contains 34,958 interactions with 4 unique types of associations (e.g., hasHost) between 26,163 primary taxa (e.g., Russula) and 2,389 associated taxa (e.g., Glycine max).</w:t>
      </w:r>
    </w:p>
    <w:p>
      <w:pPr>
        <w:pStyle w:val="BodyText"/>
      </w:pPr>
      <w:r>
        <w:t xml:space="preserve">An exhaustive list of indexed interaction claims can be found in gzipped</w:t>
      </w:r>
      <w:r>
        <w:t xml:space="preserve"> </w:t>
      </w:r>
      <w:hyperlink r:id="rId55">
        <w:r>
          <w:rPr>
            <w:rStyle w:val="Hyperlink"/>
          </w:rPr>
          <w:t xml:space="preserve">csv</w:t>
        </w:r>
      </w:hyperlink>
      <w:r>
        <w:t xml:space="preserve">,</w:t>
      </w:r>
      <w:r>
        <w:t xml:space="preserve"> </w:t>
      </w:r>
      <w:hyperlink r:id="rId57">
        <w:r>
          <w:rPr>
            <w:rStyle w:val="Hyperlink"/>
          </w:rPr>
          <w:t xml:space="preserve">tsv</w:t>
        </w:r>
      </w:hyperlink>
      <w:r>
        <w:t xml:space="preserve">,</w:t>
      </w:r>
      <w:r>
        <w:t xml:space="preserve"> </w:t>
      </w:r>
      <w:hyperlink r:id="rId61">
        <w:r>
          <w:rPr>
            <w:rStyle w:val="Hyperlink"/>
          </w:rPr>
          <w:t xml:space="preserve">geopackage</w:t>
        </w:r>
      </w:hyperlink>
      <w:r>
        <w:t xml:space="preserve"> </w:t>
      </w:r>
      <w:r>
        <w:t xml:space="preserve">and</w:t>
      </w:r>
      <w:r>
        <w:t xml:space="preserve"> </w:t>
      </w:r>
      <w:hyperlink r:id="rId58">
        <w:r>
          <w:rPr>
            <w:rStyle w:val="Hyperlink"/>
          </w:rPr>
          <w:t xml:space="preserve">parquet</w:t>
        </w:r>
      </w:hyperlink>
      <w:r>
        <w:t xml:space="preserve"> </w:t>
      </w:r>
      <w:r>
        <w:t xml:space="preserve">archives. To facilitate discovery, a preview of claims available in the gzipped html page at</w:t>
      </w:r>
      <w:r>
        <w:t xml:space="preserve"> </w:t>
      </w:r>
      <w:hyperlink r:id="rId56">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Tricholoma</w:t>
            </w:r>
          </w:p>
        </w:tc>
        <w:tc>
          <w:tcPr/>
          <w:p>
            <w:pPr>
              <w:pStyle w:val="Compact"/>
              <w:jc w:val="left"/>
            </w:pPr>
            <w:r>
              <w:t xml:space="preserve">hasHost</w:t>
            </w:r>
          </w:p>
        </w:tc>
        <w:tc>
          <w:tcPr/>
          <w:p>
            <w:pPr>
              <w:pStyle w:val="Compact"/>
              <w:jc w:val="left"/>
            </w:pPr>
            <w:r>
              <w:t xml:space="preserve">Quercus crassifolia</w:t>
            </w:r>
          </w:p>
        </w:tc>
        <w:tc>
          <w:tcPr/>
          <w:p>
            <w:pPr>
              <w:pStyle w:val="Compact"/>
              <w:jc w:val="left"/>
            </w:pPr>
            <w:r>
              <w:t xml:space="preserve">Morris,M.H., Perez-Perez,M.A., Smith,M.E. and Bledsoe,C.S.; Multiple species of ectomycorrhizal fungi are frequently detected on individual oak root tips in a tropical cloud forest; Mycorrhiza 18 (8), 375-383 (2008)</w:t>
            </w:r>
          </w:p>
        </w:tc>
      </w:tr>
      <w:tr>
        <w:tc>
          <w:tcPr/>
          <w:p>
            <w:pPr>
              <w:pStyle w:val="Compact"/>
              <w:jc w:val="left"/>
            </w:pPr>
            <w:r>
              <w:t xml:space="preserve">Tricholoma</w:t>
            </w:r>
          </w:p>
        </w:tc>
        <w:tc>
          <w:tcPr/>
          <w:p>
            <w:pPr>
              <w:pStyle w:val="Compact"/>
              <w:jc w:val="left"/>
            </w:pPr>
            <w:r>
              <w:t xml:space="preserve">hasHost</w:t>
            </w:r>
          </w:p>
        </w:tc>
        <w:tc>
          <w:tcPr/>
          <w:p>
            <w:pPr>
              <w:pStyle w:val="Compact"/>
              <w:jc w:val="left"/>
            </w:pPr>
            <w:r>
              <w:t xml:space="preserve">Quercus crassifolia</w:t>
            </w:r>
          </w:p>
        </w:tc>
        <w:tc>
          <w:tcPr/>
          <w:p>
            <w:pPr>
              <w:pStyle w:val="Compact"/>
              <w:jc w:val="left"/>
            </w:pPr>
            <w:r>
              <w:t xml:space="preserve">Morris,M.H., Perez-Perez,M.A., Smith,M.E. and Bledsoe,C.S.; Multiple species of ectomycorrhizal fungi are frequently detected on individual oak root tips in a tropical cloud forest; Mycorrhiza 18 (8), 375-383 (2008)</w:t>
            </w:r>
          </w:p>
        </w:tc>
      </w:tr>
      <w:tr>
        <w:tc>
          <w:tcPr/>
          <w:p>
            <w:pPr>
              <w:pStyle w:val="Compact"/>
              <w:jc w:val="left"/>
            </w:pPr>
            <w:r>
              <w:t xml:space="preserve">EU563479</w:t>
            </w:r>
          </w:p>
        </w:tc>
        <w:tc>
          <w:tcPr/>
          <w:p>
            <w:pPr>
              <w:pStyle w:val="Compact"/>
              <w:jc w:val="left"/>
            </w:pPr>
            <w:r>
              <w:t xml:space="preserve">hasHost</w:t>
            </w:r>
          </w:p>
        </w:tc>
        <w:tc>
          <w:tcPr/>
          <w:p>
            <w:pPr>
              <w:pStyle w:val="Compact"/>
              <w:jc w:val="left"/>
            </w:pPr>
            <w:r>
              <w:t xml:space="preserve">Quercus crassifolia</w:t>
            </w:r>
          </w:p>
        </w:tc>
        <w:tc>
          <w:tcPr/>
          <w:p>
            <w:pPr>
              <w:pStyle w:val="Compact"/>
              <w:jc w:val="left"/>
            </w:pPr>
            <w:r>
              <w:t xml:space="preserve">Morris,M.H., Perez-Perez,M.A., Smith,M.E. and Bledsoe,C.S.; Multiple species of ectomycorrhizal fungi are frequently detected on individual oak root tips in a tropical cloud forest; Mycorrhiza 18 (8), 375-383 (2008)</w:t>
            </w:r>
          </w:p>
        </w:tc>
      </w:tr>
      <w:tr>
        <w:tc>
          <w:tcPr/>
          <w:p>
            <w:pPr>
              <w:pStyle w:val="Compact"/>
              <w:jc w:val="left"/>
            </w:pPr>
            <w:r>
              <w:t xml:space="preserve">EU563480</w:t>
            </w:r>
          </w:p>
        </w:tc>
        <w:tc>
          <w:tcPr/>
          <w:p>
            <w:pPr>
              <w:pStyle w:val="Compact"/>
              <w:jc w:val="left"/>
            </w:pPr>
            <w:r>
              <w:t xml:space="preserve">hasHost</w:t>
            </w:r>
          </w:p>
        </w:tc>
        <w:tc>
          <w:tcPr/>
          <w:p>
            <w:pPr>
              <w:pStyle w:val="Compact"/>
              <w:jc w:val="left"/>
            </w:pPr>
            <w:r>
              <w:t xml:space="preserve">Quercus crassifolia</w:t>
            </w:r>
          </w:p>
        </w:tc>
        <w:tc>
          <w:tcPr/>
          <w:p>
            <w:pPr>
              <w:pStyle w:val="Compact"/>
              <w:jc w:val="left"/>
            </w:pPr>
            <w:r>
              <w:t xml:space="preserve">Morris,M.H., Perez-Perez,M.A., Smith,M.E. and Bledsoe,C.S.; Multiple species of ectomycorrhizal fungi are frequently detected on individual oak root tips in a tropical cloud forest; Mycorrhiza 18 (8), 375-383 (2008)</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19780</w:t>
            </w:r>
          </w:p>
        </w:tc>
      </w:tr>
      <w:tr>
        <w:tc>
          <w:tcPr/>
          <w:p>
            <w:pPr>
              <w:pStyle w:val="Compact"/>
              <w:jc w:val="left"/>
            </w:pPr>
            <w:r>
              <w:t xml:space="preserve">pathogenOf</w:t>
            </w:r>
          </w:p>
        </w:tc>
        <w:tc>
          <w:tcPr/>
          <w:p>
            <w:pPr>
              <w:pStyle w:val="Compact"/>
              <w:jc w:val="left"/>
            </w:pPr>
            <w:r>
              <w:t xml:space="preserve">14465</w:t>
            </w:r>
          </w:p>
        </w:tc>
      </w:tr>
      <w:tr>
        <w:tc>
          <w:tcPr/>
          <w:p>
            <w:pPr>
              <w:pStyle w:val="Compact"/>
              <w:jc w:val="left"/>
            </w:pPr>
            <w:r>
              <w:t xml:space="preserve">interactsWith</w:t>
            </w:r>
          </w:p>
        </w:tc>
        <w:tc>
          <w:tcPr/>
          <w:p>
            <w:pPr>
              <w:pStyle w:val="Compact"/>
              <w:jc w:val="left"/>
            </w:pPr>
            <w:r>
              <w:t xml:space="preserve">576</w:t>
            </w:r>
          </w:p>
        </w:tc>
      </w:tr>
      <w:tr>
        <w:tc>
          <w:tcPr/>
          <w:p>
            <w:pPr>
              <w:pStyle w:val="Compact"/>
              <w:jc w:val="left"/>
            </w:pPr>
            <w:r>
              <w:t xml:space="preserve">parasiteOf</w:t>
            </w:r>
          </w:p>
        </w:tc>
        <w:tc>
          <w:tcPr/>
          <w:p>
            <w:pPr>
              <w:pStyle w:val="Compact"/>
              <w:jc w:val="left"/>
            </w:pPr>
            <w:r>
              <w:t xml:space="preserve">137</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Russula</w:t>
            </w:r>
          </w:p>
        </w:tc>
        <w:tc>
          <w:tcPr/>
          <w:p>
            <w:pPr>
              <w:pStyle w:val="Compact"/>
              <w:jc w:val="left"/>
            </w:pPr>
            <w:r>
              <w:t xml:space="preserve">707</w:t>
            </w:r>
          </w:p>
        </w:tc>
      </w:tr>
      <w:tr>
        <w:tc>
          <w:tcPr/>
          <w:p>
            <w:pPr>
              <w:pStyle w:val="Compact"/>
              <w:jc w:val="left"/>
            </w:pPr>
            <w:r>
              <w:t xml:space="preserve">Inocybe</w:t>
            </w:r>
          </w:p>
        </w:tc>
        <w:tc>
          <w:tcPr/>
          <w:p>
            <w:pPr>
              <w:pStyle w:val="Compact"/>
              <w:jc w:val="left"/>
            </w:pPr>
            <w:r>
              <w:t xml:space="preserve">584</w:t>
            </w:r>
          </w:p>
        </w:tc>
      </w:tr>
      <w:tr>
        <w:tc>
          <w:tcPr/>
          <w:p>
            <w:pPr>
              <w:pStyle w:val="Compact"/>
              <w:jc w:val="left"/>
            </w:pPr>
            <w:r>
              <w:t xml:space="preserve">Phakopsora pachyrhizi</w:t>
            </w:r>
          </w:p>
        </w:tc>
        <w:tc>
          <w:tcPr/>
          <w:p>
            <w:pPr>
              <w:pStyle w:val="Compact"/>
              <w:jc w:val="left"/>
            </w:pPr>
            <w:r>
              <w:t xml:space="preserve">486</w:t>
            </w:r>
          </w:p>
        </w:tc>
      </w:tr>
      <w:tr>
        <w:tc>
          <w:tcPr/>
          <w:p>
            <w:pPr>
              <w:pStyle w:val="Compact"/>
              <w:jc w:val="left"/>
            </w:pPr>
            <w:r>
              <w:t xml:space="preserve">Cortinarius</w:t>
            </w:r>
          </w:p>
        </w:tc>
        <w:tc>
          <w:tcPr/>
          <w:p>
            <w:pPr>
              <w:pStyle w:val="Compact"/>
              <w:jc w:val="left"/>
            </w:pPr>
            <w:r>
              <w:t xml:space="preserve">481</w:t>
            </w:r>
          </w:p>
        </w:tc>
      </w:tr>
      <w:tr>
        <w:tc>
          <w:tcPr/>
          <w:p>
            <w:pPr>
              <w:pStyle w:val="Compact"/>
              <w:jc w:val="left"/>
            </w:pPr>
            <w:r>
              <w:t xml:space="preserve">Sebacina</w:t>
            </w:r>
          </w:p>
        </w:tc>
        <w:tc>
          <w:tcPr/>
          <w:p>
            <w:pPr>
              <w:pStyle w:val="Compact"/>
              <w:jc w:val="left"/>
            </w:pPr>
            <w:r>
              <w:t xml:space="preserve">456</w:t>
            </w:r>
          </w:p>
        </w:tc>
      </w:tr>
      <w:tr>
        <w:tc>
          <w:tcPr/>
          <w:p>
            <w:pPr>
              <w:pStyle w:val="Compact"/>
              <w:jc w:val="left"/>
            </w:pPr>
            <w:r>
              <w:t xml:space="preserve">Glomeraceae Glomus</w:t>
            </w:r>
          </w:p>
        </w:tc>
        <w:tc>
          <w:tcPr/>
          <w:p>
            <w:pPr>
              <w:pStyle w:val="Compact"/>
              <w:jc w:val="left"/>
            </w:pPr>
            <w:r>
              <w:t xml:space="preserve">450</w:t>
            </w:r>
          </w:p>
        </w:tc>
      </w:tr>
      <w:tr>
        <w:tc>
          <w:tcPr/>
          <w:p>
            <w:pPr>
              <w:pStyle w:val="Compact"/>
              <w:jc w:val="left"/>
            </w:pPr>
            <w:r>
              <w:t xml:space="preserve">Thelephoraceae</w:t>
            </w:r>
          </w:p>
        </w:tc>
        <w:tc>
          <w:tcPr/>
          <w:p>
            <w:pPr>
              <w:pStyle w:val="Compact"/>
              <w:jc w:val="left"/>
            </w:pPr>
            <w:r>
              <w:t xml:space="preserve">319</w:t>
            </w:r>
          </w:p>
        </w:tc>
      </w:tr>
      <w:tr>
        <w:tc>
          <w:tcPr/>
          <w:p>
            <w:pPr>
              <w:pStyle w:val="Compact"/>
              <w:jc w:val="left"/>
            </w:pPr>
            <w:r>
              <w:t xml:space="preserve">Piloderma</w:t>
            </w:r>
          </w:p>
        </w:tc>
        <w:tc>
          <w:tcPr/>
          <w:p>
            <w:pPr>
              <w:pStyle w:val="Compact"/>
              <w:jc w:val="left"/>
            </w:pPr>
            <w:r>
              <w:t xml:space="preserve">162</w:t>
            </w:r>
          </w:p>
        </w:tc>
      </w:tr>
      <w:tr>
        <w:tc>
          <w:tcPr/>
          <w:p>
            <w:pPr>
              <w:pStyle w:val="Compact"/>
              <w:jc w:val="left"/>
            </w:pPr>
            <w:r>
              <w:t xml:space="preserve">Amphinema</w:t>
            </w:r>
          </w:p>
        </w:tc>
        <w:tc>
          <w:tcPr/>
          <w:p>
            <w:pPr>
              <w:pStyle w:val="Compact"/>
              <w:jc w:val="left"/>
            </w:pPr>
            <w:r>
              <w:t xml:space="preserve">158</w:t>
            </w:r>
          </w:p>
        </w:tc>
      </w:tr>
      <w:tr>
        <w:tc>
          <w:tcPr/>
          <w:p>
            <w:pPr>
              <w:pStyle w:val="Compact"/>
              <w:jc w:val="left"/>
            </w:pPr>
            <w:r>
              <w:t xml:space="preserve">Verticillium dahliae</w:t>
            </w:r>
          </w:p>
        </w:tc>
        <w:tc>
          <w:tcPr/>
          <w:p>
            <w:pPr>
              <w:pStyle w:val="Compact"/>
              <w:jc w:val="left"/>
            </w:pPr>
            <w:r>
              <w:t xml:space="preserve">151</w:t>
            </w:r>
          </w:p>
        </w:tc>
      </w:tr>
      <w:tr>
        <w:tc>
          <w:tcPr/>
          <w:p>
            <w:pPr>
              <w:pStyle w:val="Compact"/>
              <w:jc w:val="left"/>
            </w:pPr>
            <w:r>
              <w:t xml:space="preserve">Lactarius</w:t>
            </w:r>
          </w:p>
        </w:tc>
        <w:tc>
          <w:tcPr/>
          <w:p>
            <w:pPr>
              <w:pStyle w:val="Compact"/>
              <w:jc w:val="left"/>
            </w:pPr>
            <w:r>
              <w:t xml:space="preserve">148</w:t>
            </w:r>
          </w:p>
        </w:tc>
      </w:tr>
      <w:tr>
        <w:tc>
          <w:tcPr/>
          <w:p>
            <w:pPr>
              <w:pStyle w:val="Compact"/>
              <w:jc w:val="left"/>
            </w:pPr>
            <w:r>
              <w:t xml:space="preserve">Tuber</w:t>
            </w:r>
          </w:p>
        </w:tc>
        <w:tc>
          <w:tcPr/>
          <w:p>
            <w:pPr>
              <w:pStyle w:val="Compact"/>
              <w:jc w:val="left"/>
            </w:pPr>
            <w:r>
              <w:t xml:space="preserve">145</w:t>
            </w:r>
          </w:p>
        </w:tc>
      </w:tr>
      <w:tr>
        <w:tc>
          <w:tcPr/>
          <w:p>
            <w:pPr>
              <w:pStyle w:val="Compact"/>
              <w:jc w:val="left"/>
            </w:pPr>
            <w:r>
              <w:t xml:space="preserve">Tomentella</w:t>
            </w:r>
          </w:p>
        </w:tc>
        <w:tc>
          <w:tcPr/>
          <w:p>
            <w:pPr>
              <w:pStyle w:val="Compact"/>
              <w:jc w:val="left"/>
            </w:pPr>
            <w:r>
              <w:t xml:space="preserve">108</w:t>
            </w:r>
          </w:p>
        </w:tc>
      </w:tr>
      <w:tr>
        <w:tc>
          <w:tcPr/>
          <w:p>
            <w:pPr>
              <w:pStyle w:val="Compact"/>
              <w:jc w:val="left"/>
            </w:pPr>
            <w:r>
              <w:t xml:space="preserve">Cenococcum geophilum</w:t>
            </w:r>
          </w:p>
        </w:tc>
        <w:tc>
          <w:tcPr/>
          <w:p>
            <w:pPr>
              <w:pStyle w:val="Compact"/>
              <w:jc w:val="left"/>
            </w:pPr>
            <w:r>
              <w:t xml:space="preserve">104</w:t>
            </w:r>
          </w:p>
        </w:tc>
      </w:tr>
      <w:tr>
        <w:tc>
          <w:tcPr/>
          <w:p>
            <w:pPr>
              <w:pStyle w:val="Compact"/>
              <w:jc w:val="left"/>
            </w:pPr>
            <w:r>
              <w:t xml:space="preserve">Glomeraceae</w:t>
            </w:r>
          </w:p>
        </w:tc>
        <w:tc>
          <w:tcPr/>
          <w:p>
            <w:pPr>
              <w:pStyle w:val="Compact"/>
              <w:jc w:val="left"/>
            </w:pPr>
            <w:r>
              <w:t xml:space="preserve">102</w:t>
            </w:r>
          </w:p>
        </w:tc>
      </w:tr>
      <w:tr>
        <w:tc>
          <w:tcPr/>
          <w:p>
            <w:pPr>
              <w:pStyle w:val="Compact"/>
              <w:jc w:val="left"/>
            </w:pPr>
            <w:r>
              <w:t xml:space="preserve">Clavulina</w:t>
            </w:r>
          </w:p>
        </w:tc>
        <w:tc>
          <w:tcPr/>
          <w:p>
            <w:pPr>
              <w:pStyle w:val="Compact"/>
              <w:jc w:val="left"/>
            </w:pPr>
            <w:r>
              <w:t xml:space="preserve">96</w:t>
            </w:r>
          </w:p>
        </w:tc>
      </w:tr>
      <w:tr>
        <w:tc>
          <w:tcPr/>
          <w:p>
            <w:pPr>
              <w:pStyle w:val="Compact"/>
              <w:jc w:val="left"/>
            </w:pPr>
            <w:r>
              <w:t xml:space="preserve">Funneliformis</w:t>
            </w:r>
          </w:p>
        </w:tc>
        <w:tc>
          <w:tcPr/>
          <w:p>
            <w:pPr>
              <w:pStyle w:val="Compact"/>
              <w:jc w:val="left"/>
            </w:pPr>
            <w:r>
              <w:t xml:space="preserve">96</w:t>
            </w:r>
          </w:p>
        </w:tc>
      </w:tr>
      <w:tr>
        <w:tc>
          <w:tcPr/>
          <w:p>
            <w:pPr>
              <w:pStyle w:val="Compact"/>
              <w:jc w:val="left"/>
            </w:pPr>
            <w:r>
              <w:t xml:space="preserve">Claroideoglomus</w:t>
            </w:r>
          </w:p>
        </w:tc>
        <w:tc>
          <w:tcPr/>
          <w:p>
            <w:pPr>
              <w:pStyle w:val="Compact"/>
              <w:jc w:val="left"/>
            </w:pPr>
            <w:r>
              <w:t xml:space="preserve">94</w:t>
            </w:r>
          </w:p>
        </w:tc>
      </w:tr>
      <w:tr>
        <w:tc>
          <w:tcPr/>
          <w:p>
            <w:pPr>
              <w:pStyle w:val="Compact"/>
              <w:jc w:val="left"/>
            </w:pPr>
            <w:r>
              <w:t xml:space="preserve">Laccaria</w:t>
            </w:r>
          </w:p>
        </w:tc>
        <w:tc>
          <w:tcPr/>
          <w:p>
            <w:pPr>
              <w:pStyle w:val="Compact"/>
              <w:jc w:val="left"/>
            </w:pPr>
            <w:r>
              <w:t xml:space="preserve">92</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Glycine max</w:t>
            </w:r>
          </w:p>
        </w:tc>
        <w:tc>
          <w:tcPr/>
          <w:p>
            <w:pPr>
              <w:pStyle w:val="Compact"/>
              <w:jc w:val="left"/>
            </w:pPr>
            <w:r>
              <w:t xml:space="preserve">3100</w:t>
            </w:r>
          </w:p>
        </w:tc>
      </w:tr>
      <w:tr>
        <w:tc>
          <w:tcPr/>
          <w:p>
            <w:pPr>
              <w:pStyle w:val="Compact"/>
              <w:jc w:val="left"/>
            </w:pPr>
            <w:r>
              <w:t xml:space="preserve">Picea abies</w:t>
            </w:r>
          </w:p>
        </w:tc>
        <w:tc>
          <w:tcPr/>
          <w:p>
            <w:pPr>
              <w:pStyle w:val="Compact"/>
              <w:jc w:val="left"/>
            </w:pPr>
            <w:r>
              <w:t xml:space="preserve">1010</w:t>
            </w:r>
          </w:p>
        </w:tc>
      </w:tr>
      <w:tr>
        <w:tc>
          <w:tcPr/>
          <w:p>
            <w:pPr>
              <w:pStyle w:val="Compact"/>
              <w:jc w:val="left"/>
            </w:pPr>
            <w:r>
              <w:t xml:space="preserve">Angiospermae</w:t>
            </w:r>
          </w:p>
        </w:tc>
        <w:tc>
          <w:tcPr/>
          <w:p>
            <w:pPr>
              <w:pStyle w:val="Compact"/>
              <w:jc w:val="left"/>
            </w:pPr>
            <w:r>
              <w:t xml:space="preserve">929</w:t>
            </w:r>
          </w:p>
        </w:tc>
      </w:tr>
      <w:tr>
        <w:tc>
          <w:tcPr/>
          <w:p>
            <w:pPr>
              <w:pStyle w:val="Compact"/>
              <w:jc w:val="left"/>
            </w:pPr>
            <w:r>
              <w:t xml:space="preserve">Zea mays</w:t>
            </w:r>
          </w:p>
        </w:tc>
        <w:tc>
          <w:tcPr/>
          <w:p>
            <w:pPr>
              <w:pStyle w:val="Compact"/>
              <w:jc w:val="left"/>
            </w:pPr>
            <w:r>
              <w:t xml:space="preserve">768</w:t>
            </w:r>
          </w:p>
        </w:tc>
      </w:tr>
      <w:tr>
        <w:tc>
          <w:tcPr/>
          <w:p>
            <w:pPr>
              <w:pStyle w:val="Compact"/>
              <w:jc w:val="left"/>
            </w:pPr>
            <w:r>
              <w:t xml:space="preserve">Quercus</w:t>
            </w:r>
          </w:p>
        </w:tc>
        <w:tc>
          <w:tcPr/>
          <w:p>
            <w:pPr>
              <w:pStyle w:val="Compact"/>
              <w:jc w:val="left"/>
            </w:pPr>
            <w:r>
              <w:t xml:space="preserve">744</w:t>
            </w:r>
          </w:p>
        </w:tc>
      </w:tr>
      <w:tr>
        <w:tc>
          <w:tcPr/>
          <w:p>
            <w:pPr>
              <w:pStyle w:val="Compact"/>
              <w:jc w:val="left"/>
            </w:pPr>
            <w:r>
              <w:t xml:space="preserve">Homo sapiens</w:t>
            </w:r>
          </w:p>
        </w:tc>
        <w:tc>
          <w:tcPr/>
          <w:p>
            <w:pPr>
              <w:pStyle w:val="Compact"/>
              <w:jc w:val="left"/>
            </w:pPr>
            <w:r>
              <w:t xml:space="preserve">700</w:t>
            </w:r>
          </w:p>
        </w:tc>
      </w:tr>
      <w:tr>
        <w:tc>
          <w:tcPr/>
          <w:p>
            <w:pPr>
              <w:pStyle w:val="Compact"/>
              <w:jc w:val="left"/>
            </w:pPr>
            <w:r>
              <w:t xml:space="preserve">Pseudotsuga menziesii</w:t>
            </w:r>
          </w:p>
        </w:tc>
        <w:tc>
          <w:tcPr/>
          <w:p>
            <w:pPr>
              <w:pStyle w:val="Compact"/>
              <w:jc w:val="left"/>
            </w:pPr>
            <w:r>
              <w:t xml:space="preserve">591</w:t>
            </w:r>
          </w:p>
        </w:tc>
      </w:tr>
      <w:tr>
        <w:tc>
          <w:tcPr/>
          <w:p>
            <w:pPr>
              <w:pStyle w:val="Compact"/>
              <w:jc w:val="left"/>
            </w:pPr>
            <w:r>
              <w:t xml:space="preserve">Solanum tuberosum</w:t>
            </w:r>
          </w:p>
        </w:tc>
        <w:tc>
          <w:tcPr/>
          <w:p>
            <w:pPr>
              <w:pStyle w:val="Compact"/>
              <w:jc w:val="left"/>
            </w:pPr>
            <w:r>
              <w:t xml:space="preserve">511</w:t>
            </w:r>
          </w:p>
        </w:tc>
      </w:tr>
      <w:tr>
        <w:tc>
          <w:tcPr/>
          <w:p>
            <w:pPr>
              <w:pStyle w:val="Compact"/>
              <w:jc w:val="left"/>
            </w:pPr>
            <w:r>
              <w:t xml:space="preserve">Pinus sylvestris</w:t>
            </w:r>
          </w:p>
        </w:tc>
        <w:tc>
          <w:tcPr/>
          <w:p>
            <w:pPr>
              <w:pStyle w:val="Compact"/>
              <w:jc w:val="left"/>
            </w:pPr>
            <w:r>
              <w:t xml:space="preserve">482</w:t>
            </w:r>
          </w:p>
        </w:tc>
      </w:tr>
      <w:tr>
        <w:tc>
          <w:tcPr/>
          <w:p>
            <w:pPr>
              <w:pStyle w:val="Compact"/>
              <w:jc w:val="left"/>
            </w:pPr>
            <w:r>
              <w:t xml:space="preserve">Citrus × sinensis</w:t>
            </w:r>
          </w:p>
        </w:tc>
        <w:tc>
          <w:tcPr/>
          <w:p>
            <w:pPr>
              <w:pStyle w:val="Compact"/>
              <w:jc w:val="left"/>
            </w:pPr>
            <w:r>
              <w:t xml:space="preserve">462</w:t>
            </w:r>
          </w:p>
        </w:tc>
      </w:tr>
      <w:tr>
        <w:tc>
          <w:tcPr/>
          <w:p>
            <w:pPr>
              <w:pStyle w:val="Compact"/>
              <w:jc w:val="left"/>
            </w:pPr>
            <w:r>
              <w:t xml:space="preserve">Fagaceae</w:t>
            </w:r>
          </w:p>
        </w:tc>
        <w:tc>
          <w:tcPr/>
          <w:p>
            <w:pPr>
              <w:pStyle w:val="Compact"/>
              <w:jc w:val="left"/>
            </w:pPr>
            <w:r>
              <w:t xml:space="preserve">365</w:t>
            </w:r>
          </w:p>
        </w:tc>
      </w:tr>
      <w:tr>
        <w:tc>
          <w:tcPr/>
          <w:p>
            <w:pPr>
              <w:pStyle w:val="Compact"/>
              <w:jc w:val="left"/>
            </w:pPr>
            <w:r>
              <w:t xml:space="preserve">Quercus liaotungensis</w:t>
            </w:r>
          </w:p>
        </w:tc>
        <w:tc>
          <w:tcPr/>
          <w:p>
            <w:pPr>
              <w:pStyle w:val="Compact"/>
              <w:jc w:val="left"/>
            </w:pPr>
            <w:r>
              <w:t xml:space="preserve">358</w:t>
            </w:r>
          </w:p>
        </w:tc>
      </w:tr>
      <w:tr>
        <w:tc>
          <w:tcPr/>
          <w:p>
            <w:pPr>
              <w:pStyle w:val="Compact"/>
              <w:jc w:val="left"/>
            </w:pPr>
            <w:r>
              <w:t xml:space="preserve">Salix arctica</w:t>
            </w:r>
          </w:p>
        </w:tc>
        <w:tc>
          <w:tcPr/>
          <w:p>
            <w:pPr>
              <w:pStyle w:val="Compact"/>
              <w:jc w:val="left"/>
            </w:pPr>
            <w:r>
              <w:t xml:space="preserve">348</w:t>
            </w:r>
          </w:p>
        </w:tc>
      </w:tr>
      <w:tr>
        <w:tc>
          <w:tcPr/>
          <w:p>
            <w:pPr>
              <w:pStyle w:val="Compact"/>
              <w:jc w:val="left"/>
            </w:pPr>
            <w:r>
              <w:t xml:space="preserve">Dryas octopetala</w:t>
            </w:r>
          </w:p>
        </w:tc>
        <w:tc>
          <w:tcPr/>
          <w:p>
            <w:pPr>
              <w:pStyle w:val="Compact"/>
              <w:jc w:val="left"/>
            </w:pPr>
            <w:r>
              <w:t xml:space="preserve">329</w:t>
            </w:r>
          </w:p>
        </w:tc>
      </w:tr>
      <w:tr>
        <w:tc>
          <w:tcPr/>
          <w:p>
            <w:pPr>
              <w:pStyle w:val="Compact"/>
              <w:jc w:val="left"/>
            </w:pPr>
            <w:r>
              <w:t xml:space="preserve">Daucus carota</w:t>
            </w:r>
          </w:p>
        </w:tc>
        <w:tc>
          <w:tcPr/>
          <w:p>
            <w:pPr>
              <w:pStyle w:val="Compact"/>
              <w:jc w:val="left"/>
            </w:pPr>
            <w:r>
              <w:t xml:space="preserve">318</w:t>
            </w:r>
          </w:p>
        </w:tc>
      </w:tr>
      <w:tr>
        <w:tc>
          <w:tcPr/>
          <w:p>
            <w:pPr>
              <w:pStyle w:val="Compact"/>
              <w:jc w:val="left"/>
            </w:pPr>
            <w:r>
              <w:t xml:space="preserve">Plantago lanceolata</w:t>
            </w:r>
          </w:p>
        </w:tc>
        <w:tc>
          <w:tcPr/>
          <w:p>
            <w:pPr>
              <w:pStyle w:val="Compact"/>
              <w:jc w:val="left"/>
            </w:pPr>
            <w:r>
              <w:t xml:space="preserve">299</w:t>
            </w:r>
          </w:p>
        </w:tc>
      </w:tr>
      <w:tr>
        <w:tc>
          <w:tcPr/>
          <w:p>
            <w:pPr>
              <w:pStyle w:val="Compact"/>
              <w:jc w:val="left"/>
            </w:pPr>
            <w:r>
              <w:t xml:space="preserve">Dryas integrifolia</w:t>
            </w:r>
          </w:p>
        </w:tc>
        <w:tc>
          <w:tcPr/>
          <w:p>
            <w:pPr>
              <w:pStyle w:val="Compact"/>
              <w:jc w:val="left"/>
            </w:pPr>
            <w:r>
              <w:t xml:space="preserve">294</w:t>
            </w:r>
          </w:p>
        </w:tc>
      </w:tr>
      <w:tr>
        <w:tc>
          <w:tcPr/>
          <w:p>
            <w:pPr>
              <w:pStyle w:val="Compact"/>
              <w:jc w:val="left"/>
            </w:pPr>
            <w:r>
              <w:t xml:space="preserve">Vitis vinifera</w:t>
            </w:r>
          </w:p>
        </w:tc>
        <w:tc>
          <w:tcPr/>
          <w:p>
            <w:pPr>
              <w:pStyle w:val="Compact"/>
              <w:jc w:val="left"/>
            </w:pPr>
            <w:r>
              <w:t xml:space="preserve">293</w:t>
            </w:r>
          </w:p>
        </w:tc>
      </w:tr>
      <w:tr>
        <w:tc>
          <w:tcPr/>
          <w:p>
            <w:pPr>
              <w:pStyle w:val="Compact"/>
              <w:jc w:val="left"/>
            </w:pPr>
            <w:r>
              <w:t xml:space="preserve">Bistorta vivipara</w:t>
            </w:r>
          </w:p>
        </w:tc>
        <w:tc>
          <w:tcPr/>
          <w:p>
            <w:pPr>
              <w:pStyle w:val="Compact"/>
              <w:jc w:val="left"/>
            </w:pPr>
            <w:r>
              <w:t xml:space="preserve">273</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Phakopsora pachyrhizi</w:t>
            </w:r>
          </w:p>
        </w:tc>
        <w:tc>
          <w:tcPr/>
          <w:p>
            <w:pPr>
              <w:pStyle w:val="Compact"/>
              <w:jc w:val="left"/>
            </w:pPr>
            <w:r>
              <w:t xml:space="preserve">pathogenOf</w:t>
            </w:r>
          </w:p>
        </w:tc>
        <w:tc>
          <w:tcPr/>
          <w:p>
            <w:pPr>
              <w:pStyle w:val="Compact"/>
              <w:jc w:val="left"/>
            </w:pPr>
            <w:r>
              <w:t xml:space="preserve">Glycine max</w:t>
            </w:r>
          </w:p>
        </w:tc>
        <w:tc>
          <w:tcPr/>
          <w:p>
            <w:pPr>
              <w:pStyle w:val="Compact"/>
              <w:jc w:val="left"/>
            </w:pPr>
            <w:r>
              <w:t xml:space="preserve">486</w:t>
            </w:r>
          </w:p>
        </w:tc>
      </w:tr>
      <w:tr>
        <w:tc>
          <w:tcPr/>
          <w:p>
            <w:pPr>
              <w:pStyle w:val="Compact"/>
              <w:jc w:val="left"/>
            </w:pPr>
            <w:r>
              <w:t xml:space="preserve">Russula</w:t>
            </w:r>
          </w:p>
        </w:tc>
        <w:tc>
          <w:tcPr/>
          <w:p>
            <w:pPr>
              <w:pStyle w:val="Compact"/>
              <w:jc w:val="left"/>
            </w:pPr>
            <w:r>
              <w:t xml:space="preserve">hasHost</w:t>
            </w:r>
          </w:p>
        </w:tc>
        <w:tc>
          <w:tcPr/>
          <w:p>
            <w:pPr>
              <w:pStyle w:val="Compact"/>
              <w:jc w:val="left"/>
            </w:pPr>
            <w:r>
              <w:t xml:space="preserve">Oreomunnea mexicana</w:t>
            </w:r>
          </w:p>
        </w:tc>
        <w:tc>
          <w:tcPr/>
          <w:p>
            <w:pPr>
              <w:pStyle w:val="Compact"/>
              <w:jc w:val="left"/>
            </w:pPr>
            <w:r>
              <w:t xml:space="preserve">136</w:t>
            </w:r>
          </w:p>
        </w:tc>
      </w:tr>
      <w:tr>
        <w:tc>
          <w:tcPr/>
          <w:p>
            <w:pPr>
              <w:pStyle w:val="Compact"/>
              <w:jc w:val="left"/>
            </w:pPr>
            <w:r>
              <w:t xml:space="preserve">Sebacina</w:t>
            </w:r>
          </w:p>
        </w:tc>
        <w:tc>
          <w:tcPr/>
          <w:p>
            <w:pPr>
              <w:pStyle w:val="Compact"/>
              <w:jc w:val="left"/>
            </w:pPr>
            <w:r>
              <w:t xml:space="preserve">hasHost</w:t>
            </w:r>
          </w:p>
        </w:tc>
        <w:tc>
          <w:tcPr/>
          <w:p>
            <w:pPr>
              <w:pStyle w:val="Compact"/>
              <w:jc w:val="left"/>
            </w:pPr>
            <w:r>
              <w:t xml:space="preserve">Bistorta vivipara</w:t>
            </w:r>
          </w:p>
        </w:tc>
        <w:tc>
          <w:tcPr/>
          <w:p>
            <w:pPr>
              <w:pStyle w:val="Compact"/>
              <w:jc w:val="left"/>
            </w:pPr>
            <w:r>
              <w:t xml:space="preserve">115</w:t>
            </w:r>
          </w:p>
        </w:tc>
      </w:tr>
      <w:tr>
        <w:tc>
          <w:tcPr/>
          <w:p>
            <w:pPr>
              <w:pStyle w:val="Compact"/>
              <w:jc w:val="left"/>
            </w:pPr>
            <w:r>
              <w:t xml:space="preserve">Amphinema</w:t>
            </w:r>
          </w:p>
        </w:tc>
        <w:tc>
          <w:tcPr/>
          <w:p>
            <w:pPr>
              <w:pStyle w:val="Compact"/>
              <w:jc w:val="left"/>
            </w:pPr>
            <w:r>
              <w:t xml:space="preserve">hasHost</w:t>
            </w:r>
          </w:p>
        </w:tc>
        <w:tc>
          <w:tcPr/>
          <w:p>
            <w:pPr>
              <w:pStyle w:val="Compact"/>
              <w:jc w:val="left"/>
            </w:pPr>
            <w:r>
              <w:t xml:space="preserve">Picea abies</w:t>
            </w:r>
          </w:p>
        </w:tc>
        <w:tc>
          <w:tcPr/>
          <w:p>
            <w:pPr>
              <w:pStyle w:val="Compact"/>
              <w:jc w:val="left"/>
            </w:pPr>
            <w:r>
              <w:t xml:space="preserve">99</w:t>
            </w:r>
          </w:p>
        </w:tc>
      </w:tr>
      <w:tr>
        <w:tc>
          <w:tcPr/>
          <w:p>
            <w:pPr>
              <w:pStyle w:val="Compact"/>
              <w:jc w:val="left"/>
            </w:pPr>
            <w:r>
              <w:t xml:space="preserve">Glomeraceae Glomus</w:t>
            </w:r>
          </w:p>
        </w:tc>
        <w:tc>
          <w:tcPr/>
          <w:p>
            <w:pPr>
              <w:pStyle w:val="Compact"/>
              <w:jc w:val="left"/>
            </w:pPr>
            <w:r>
              <w:t xml:space="preserve">hasHost</w:t>
            </w:r>
          </w:p>
        </w:tc>
        <w:tc>
          <w:tcPr/>
          <w:p>
            <w:pPr>
              <w:pStyle w:val="Compact"/>
              <w:jc w:val="left"/>
            </w:pPr>
            <w:r>
              <w:t xml:space="preserve">Jacobaea vulgaris</w:t>
            </w:r>
          </w:p>
        </w:tc>
        <w:tc>
          <w:tcPr/>
          <w:p>
            <w:pPr>
              <w:pStyle w:val="Compact"/>
              <w:jc w:val="left"/>
            </w:pPr>
            <w:r>
              <w:t xml:space="preserve">94</w:t>
            </w:r>
          </w:p>
        </w:tc>
      </w:tr>
      <w:tr>
        <w:tc>
          <w:tcPr/>
          <w:p>
            <w:pPr>
              <w:pStyle w:val="Compact"/>
              <w:jc w:val="left"/>
            </w:pPr>
            <w:r>
              <w:t xml:space="preserve">Thelephoraceae</w:t>
            </w:r>
          </w:p>
        </w:tc>
        <w:tc>
          <w:tcPr/>
          <w:p>
            <w:pPr>
              <w:pStyle w:val="Compact"/>
              <w:jc w:val="left"/>
            </w:pPr>
            <w:r>
              <w:t xml:space="preserve">hasHost</w:t>
            </w:r>
          </w:p>
        </w:tc>
        <w:tc>
          <w:tcPr/>
          <w:p>
            <w:pPr>
              <w:pStyle w:val="Compact"/>
              <w:jc w:val="left"/>
            </w:pPr>
            <w:r>
              <w:t xml:space="preserve">Bistorta vivipara</w:t>
            </w:r>
          </w:p>
        </w:tc>
        <w:tc>
          <w:tcPr/>
          <w:p>
            <w:pPr>
              <w:pStyle w:val="Compact"/>
              <w:jc w:val="left"/>
            </w:pPr>
            <w:r>
              <w:t xml:space="preserve">88</w:t>
            </w:r>
          </w:p>
        </w:tc>
      </w:tr>
      <w:tr>
        <w:tc>
          <w:tcPr/>
          <w:p>
            <w:pPr>
              <w:pStyle w:val="Compact"/>
              <w:jc w:val="left"/>
            </w:pPr>
            <w:r>
              <w:t xml:space="preserve">Thelephoraceae</w:t>
            </w:r>
          </w:p>
        </w:tc>
        <w:tc>
          <w:tcPr/>
          <w:p>
            <w:pPr>
              <w:pStyle w:val="Compact"/>
              <w:jc w:val="left"/>
            </w:pPr>
            <w:r>
              <w:t xml:space="preserve">hasHost</w:t>
            </w:r>
          </w:p>
        </w:tc>
        <w:tc>
          <w:tcPr/>
          <w:p>
            <w:pPr>
              <w:pStyle w:val="Compact"/>
              <w:jc w:val="left"/>
            </w:pPr>
            <w:r>
              <w:t xml:space="preserve">Dryas octopetala</w:t>
            </w:r>
          </w:p>
        </w:tc>
        <w:tc>
          <w:tcPr/>
          <w:p>
            <w:pPr>
              <w:pStyle w:val="Compact"/>
              <w:jc w:val="left"/>
            </w:pPr>
            <w:r>
              <w:t xml:space="preserve">88</w:t>
            </w:r>
          </w:p>
        </w:tc>
      </w:tr>
      <w:tr>
        <w:tc>
          <w:tcPr/>
          <w:p>
            <w:pPr>
              <w:pStyle w:val="Compact"/>
              <w:jc w:val="left"/>
            </w:pPr>
            <w:r>
              <w:t xml:space="preserve">Glomeraceae Glomus</w:t>
            </w:r>
          </w:p>
        </w:tc>
        <w:tc>
          <w:tcPr/>
          <w:p>
            <w:pPr>
              <w:pStyle w:val="Compact"/>
              <w:jc w:val="left"/>
            </w:pPr>
            <w:r>
              <w:t xml:space="preserve">hasHost</w:t>
            </w:r>
          </w:p>
        </w:tc>
        <w:tc>
          <w:tcPr/>
          <w:p>
            <w:pPr>
              <w:pStyle w:val="Compact"/>
              <w:jc w:val="left"/>
            </w:pPr>
            <w:r>
              <w:t xml:space="preserve">Prunus africana</w:t>
            </w:r>
          </w:p>
        </w:tc>
        <w:tc>
          <w:tcPr/>
          <w:p>
            <w:pPr>
              <w:pStyle w:val="Compact"/>
              <w:jc w:val="left"/>
            </w:pPr>
            <w:r>
              <w:t xml:space="preserve">86</w:t>
            </w:r>
          </w:p>
        </w:tc>
      </w:tr>
      <w:tr>
        <w:tc>
          <w:tcPr/>
          <w:p>
            <w:pPr>
              <w:pStyle w:val="Compact"/>
              <w:jc w:val="left"/>
            </w:pPr>
            <w:r>
              <w:t xml:space="preserve">Piloderma</w:t>
            </w:r>
          </w:p>
        </w:tc>
        <w:tc>
          <w:tcPr/>
          <w:p>
            <w:pPr>
              <w:pStyle w:val="Compact"/>
              <w:jc w:val="left"/>
            </w:pPr>
            <w:r>
              <w:t xml:space="preserve">hasHost</w:t>
            </w:r>
          </w:p>
        </w:tc>
        <w:tc>
          <w:tcPr/>
          <w:p>
            <w:pPr>
              <w:pStyle w:val="Compact"/>
              <w:jc w:val="left"/>
            </w:pPr>
            <w:r>
              <w:t xml:space="preserve">Picea abies</w:t>
            </w:r>
          </w:p>
        </w:tc>
        <w:tc>
          <w:tcPr/>
          <w:p>
            <w:pPr>
              <w:pStyle w:val="Compact"/>
              <w:jc w:val="left"/>
            </w:pPr>
            <w:r>
              <w:t xml:space="preserve">74</w:t>
            </w:r>
          </w:p>
        </w:tc>
      </w:tr>
      <w:tr>
        <w:tc>
          <w:tcPr/>
          <w:p>
            <w:pPr>
              <w:pStyle w:val="Compact"/>
              <w:jc w:val="left"/>
            </w:pPr>
            <w:r>
              <w:t xml:space="preserve">Pseudocercospora eumusae</w:t>
            </w:r>
          </w:p>
        </w:tc>
        <w:tc>
          <w:tcPr/>
          <w:p>
            <w:pPr>
              <w:pStyle w:val="Compact"/>
              <w:jc w:val="left"/>
            </w:pPr>
            <w:r>
              <w:t xml:space="preserve">pathogenOf</w:t>
            </w:r>
          </w:p>
        </w:tc>
        <w:tc>
          <w:tcPr/>
          <w:p>
            <w:pPr>
              <w:pStyle w:val="Compact"/>
              <w:jc w:val="left"/>
            </w:pPr>
            <w:r>
              <w:t xml:space="preserve">Musa</w:t>
            </w:r>
          </w:p>
        </w:tc>
        <w:tc>
          <w:tcPr/>
          <w:p>
            <w:pPr>
              <w:pStyle w:val="Compact"/>
              <w:jc w:val="left"/>
            </w:pPr>
            <w:r>
              <w:t xml:space="preserve">73</w:t>
            </w:r>
          </w:p>
        </w:tc>
      </w:tr>
      <w:tr>
        <w:tc>
          <w:tcPr/>
          <w:p>
            <w:pPr>
              <w:pStyle w:val="Compact"/>
              <w:jc w:val="left"/>
            </w:pPr>
            <w:r>
              <w:t xml:space="preserve">Guignardia citricarpa</w:t>
            </w:r>
          </w:p>
        </w:tc>
        <w:tc>
          <w:tcPr/>
          <w:p>
            <w:pPr>
              <w:pStyle w:val="Compact"/>
              <w:jc w:val="left"/>
            </w:pPr>
            <w:r>
              <w:t xml:space="preserve">pathogenOf</w:t>
            </w:r>
          </w:p>
        </w:tc>
        <w:tc>
          <w:tcPr/>
          <w:p>
            <w:pPr>
              <w:pStyle w:val="Compact"/>
              <w:jc w:val="left"/>
            </w:pPr>
            <w:r>
              <w:t xml:space="preserve">Citrus × sinensis</w:t>
            </w:r>
          </w:p>
        </w:tc>
        <w:tc>
          <w:tcPr/>
          <w:p>
            <w:pPr>
              <w:pStyle w:val="Compact"/>
              <w:jc w:val="left"/>
            </w:pPr>
            <w:r>
              <w:t xml:space="preserve">72</w:t>
            </w:r>
          </w:p>
        </w:tc>
      </w:tr>
      <w:tr>
        <w:tc>
          <w:tcPr/>
          <w:p>
            <w:pPr>
              <w:pStyle w:val="Compact"/>
              <w:jc w:val="left"/>
            </w:pPr>
            <w:r>
              <w:t xml:space="preserve">Cortinarius</w:t>
            </w:r>
          </w:p>
        </w:tc>
        <w:tc>
          <w:tcPr/>
          <w:p>
            <w:pPr>
              <w:pStyle w:val="Compact"/>
              <w:jc w:val="left"/>
            </w:pPr>
            <w:r>
              <w:t xml:space="preserve">hasHost</w:t>
            </w:r>
          </w:p>
        </w:tc>
        <w:tc>
          <w:tcPr/>
          <w:p>
            <w:pPr>
              <w:pStyle w:val="Compact"/>
              <w:jc w:val="left"/>
            </w:pPr>
            <w:r>
              <w:t xml:space="preserve">Pseudotsuga menziesii</w:t>
            </w:r>
          </w:p>
        </w:tc>
        <w:tc>
          <w:tcPr/>
          <w:p>
            <w:pPr>
              <w:pStyle w:val="Compact"/>
              <w:jc w:val="left"/>
            </w:pPr>
            <w:r>
              <w:t xml:space="preserve">63</w:t>
            </w:r>
          </w:p>
        </w:tc>
      </w:tr>
      <w:tr>
        <w:tc>
          <w:tcPr/>
          <w:p>
            <w:pPr>
              <w:pStyle w:val="Compact"/>
              <w:jc w:val="left"/>
            </w:pPr>
            <w:r>
              <w:t xml:space="preserve">Cortinarius</w:t>
            </w:r>
          </w:p>
        </w:tc>
        <w:tc>
          <w:tcPr/>
          <w:p>
            <w:pPr>
              <w:pStyle w:val="Compact"/>
              <w:jc w:val="left"/>
            </w:pPr>
            <w:r>
              <w:t xml:space="preserve">hasHost</w:t>
            </w:r>
          </w:p>
        </w:tc>
        <w:tc>
          <w:tcPr/>
          <w:p>
            <w:pPr>
              <w:pStyle w:val="Compact"/>
              <w:jc w:val="left"/>
            </w:pPr>
            <w:r>
              <w:t xml:space="preserve">Salix arctica</w:t>
            </w:r>
          </w:p>
        </w:tc>
        <w:tc>
          <w:tcPr/>
          <w:p>
            <w:pPr>
              <w:pStyle w:val="Compact"/>
              <w:jc w:val="left"/>
            </w:pPr>
            <w:r>
              <w:t xml:space="preserve">59</w:t>
            </w:r>
          </w:p>
        </w:tc>
      </w:tr>
      <w:tr>
        <w:tc>
          <w:tcPr/>
          <w:p>
            <w:pPr>
              <w:pStyle w:val="Compact"/>
              <w:jc w:val="left"/>
            </w:pPr>
            <w:r>
              <w:t xml:space="preserve">Inocybe</w:t>
            </w:r>
          </w:p>
        </w:tc>
        <w:tc>
          <w:tcPr/>
          <w:p>
            <w:pPr>
              <w:pStyle w:val="Compact"/>
              <w:jc w:val="left"/>
            </w:pPr>
            <w:r>
              <w:t xml:space="preserve">hasHost</w:t>
            </w:r>
          </w:p>
        </w:tc>
        <w:tc>
          <w:tcPr/>
          <w:p>
            <w:pPr>
              <w:pStyle w:val="Compact"/>
              <w:jc w:val="left"/>
            </w:pPr>
            <w:r>
              <w:t xml:space="preserve">Dryas integrifolia</w:t>
            </w:r>
          </w:p>
        </w:tc>
        <w:tc>
          <w:tcPr/>
          <w:p>
            <w:pPr>
              <w:pStyle w:val="Compact"/>
              <w:jc w:val="left"/>
            </w:pPr>
            <w:r>
              <w:t xml:space="preserve">56</w:t>
            </w:r>
          </w:p>
        </w:tc>
      </w:tr>
      <w:tr>
        <w:tc>
          <w:tcPr/>
          <w:p>
            <w:pPr>
              <w:pStyle w:val="Compact"/>
              <w:jc w:val="left"/>
            </w:pPr>
            <w:r>
              <w:t xml:space="preserve">Inocybe</w:t>
            </w:r>
          </w:p>
        </w:tc>
        <w:tc>
          <w:tcPr/>
          <w:p>
            <w:pPr>
              <w:pStyle w:val="Compact"/>
              <w:jc w:val="left"/>
            </w:pPr>
            <w:r>
              <w:t xml:space="preserve">hasHost</w:t>
            </w:r>
          </w:p>
        </w:tc>
        <w:tc>
          <w:tcPr/>
          <w:p>
            <w:pPr>
              <w:pStyle w:val="Compact"/>
              <w:jc w:val="left"/>
            </w:pPr>
            <w:r>
              <w:t xml:space="preserve">Pseudotsuga menziesii</w:t>
            </w:r>
          </w:p>
        </w:tc>
        <w:tc>
          <w:tcPr/>
          <w:p>
            <w:pPr>
              <w:pStyle w:val="Compact"/>
              <w:jc w:val="left"/>
            </w:pPr>
            <w:r>
              <w:t xml:space="preserve">53</w:t>
            </w:r>
          </w:p>
        </w:tc>
      </w:tr>
      <w:tr>
        <w:tc>
          <w:tcPr/>
          <w:p>
            <w:pPr>
              <w:pStyle w:val="Compact"/>
              <w:jc w:val="left"/>
            </w:pPr>
            <w:r>
              <w:t xml:space="preserve">Cortinarius</w:t>
            </w:r>
          </w:p>
        </w:tc>
        <w:tc>
          <w:tcPr/>
          <w:p>
            <w:pPr>
              <w:pStyle w:val="Compact"/>
              <w:jc w:val="left"/>
            </w:pPr>
            <w:r>
              <w:t xml:space="preserve">hasHost</w:t>
            </w:r>
          </w:p>
        </w:tc>
        <w:tc>
          <w:tcPr/>
          <w:p>
            <w:pPr>
              <w:pStyle w:val="Compact"/>
              <w:jc w:val="left"/>
            </w:pPr>
            <w:r>
              <w:t xml:space="preserve">Dryas octopetala</w:t>
            </w:r>
          </w:p>
        </w:tc>
        <w:tc>
          <w:tcPr/>
          <w:p>
            <w:pPr>
              <w:pStyle w:val="Compact"/>
              <w:jc w:val="left"/>
            </w:pPr>
            <w:r>
              <w:t xml:space="preserve">51</w:t>
            </w:r>
          </w:p>
        </w:tc>
      </w:tr>
      <w:tr>
        <w:tc>
          <w:tcPr/>
          <w:p>
            <w:pPr>
              <w:pStyle w:val="Compact"/>
              <w:jc w:val="left"/>
            </w:pPr>
            <w:r>
              <w:t xml:space="preserve">Macrophomina</w:t>
            </w:r>
          </w:p>
        </w:tc>
        <w:tc>
          <w:tcPr/>
          <w:p>
            <w:pPr>
              <w:pStyle w:val="Compact"/>
              <w:jc w:val="left"/>
            </w:pPr>
            <w:r>
              <w:t xml:space="preserve">pathogenOf</w:t>
            </w:r>
          </w:p>
        </w:tc>
        <w:tc>
          <w:tcPr/>
          <w:p>
            <w:pPr>
              <w:pStyle w:val="Compact"/>
              <w:jc w:val="left"/>
            </w:pPr>
            <w:r>
              <w:t xml:space="preserve">Cicer arietinum</w:t>
            </w:r>
          </w:p>
        </w:tc>
        <w:tc>
          <w:tcPr/>
          <w:p>
            <w:pPr>
              <w:pStyle w:val="Compact"/>
              <w:jc w:val="left"/>
            </w:pPr>
            <w:r>
              <w:t xml:space="preserve">48</w:t>
            </w:r>
          </w:p>
        </w:tc>
      </w:tr>
      <w:tr>
        <w:tc>
          <w:tcPr/>
          <w:p>
            <w:pPr>
              <w:pStyle w:val="Compact"/>
              <w:jc w:val="left"/>
            </w:pPr>
            <w:r>
              <w:t xml:space="preserve">Sebacina</w:t>
            </w:r>
          </w:p>
        </w:tc>
        <w:tc>
          <w:tcPr/>
          <w:p>
            <w:pPr>
              <w:pStyle w:val="Compact"/>
              <w:jc w:val="left"/>
            </w:pPr>
            <w:r>
              <w:t xml:space="preserve">hasHost</w:t>
            </w:r>
          </w:p>
        </w:tc>
        <w:tc>
          <w:tcPr/>
          <w:p>
            <w:pPr>
              <w:pStyle w:val="Compact"/>
              <w:jc w:val="left"/>
            </w:pPr>
            <w:r>
              <w:t xml:space="preserve">Dryas integrifolia</w:t>
            </w:r>
          </w:p>
        </w:tc>
        <w:tc>
          <w:tcPr/>
          <w:p>
            <w:pPr>
              <w:pStyle w:val="Compact"/>
              <w:jc w:val="left"/>
            </w:pPr>
            <w:r>
              <w:t xml:space="preserve">46</w:t>
            </w:r>
          </w:p>
        </w:tc>
      </w:tr>
      <w:tr>
        <w:tc>
          <w:tcPr/>
          <w:p>
            <w:pPr>
              <w:pStyle w:val="Compact"/>
              <w:jc w:val="left"/>
            </w:pPr>
            <w:r>
              <w:t xml:space="preserve">Guignardia mangiferae</w:t>
            </w:r>
          </w:p>
        </w:tc>
        <w:tc>
          <w:tcPr/>
          <w:p>
            <w:pPr>
              <w:pStyle w:val="Compact"/>
              <w:jc w:val="left"/>
            </w:pPr>
            <w:r>
              <w:t xml:space="preserve">pathogenOf</w:t>
            </w:r>
          </w:p>
        </w:tc>
        <w:tc>
          <w:tcPr/>
          <w:p>
            <w:pPr>
              <w:pStyle w:val="Compact"/>
              <w:jc w:val="left"/>
            </w:pPr>
            <w:r>
              <w:t xml:space="preserve">Citrus latifolia </w:t>
            </w:r>
          </w:p>
        </w:tc>
        <w:tc>
          <w:tcPr/>
          <w:p>
            <w:pPr>
              <w:pStyle w:val="Compact"/>
              <w:jc w:val="left"/>
            </w:pPr>
            <w:r>
              <w:t xml:space="preserve">45</w:t>
            </w:r>
          </w:p>
        </w:tc>
      </w:tr>
    </w:tbl>
    <w:bookmarkStart w:id="140"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136257"/>
            <wp:effectExtent b="0" l="0" r="0" t="0"/>
            <wp:docPr descr="Interactions on taxonomic kingdom rank as interpreted by the Catalogue of Life download svg" title="" id="133" name="Picture"/>
            <a:graphic>
              <a:graphicData uri="http://schemas.openxmlformats.org/drawingml/2006/picture">
                <pic:pic>
                  <pic:nvPicPr>
                    <pic:cNvPr descr="indexed-interactions-col-kingdom-col-kingdom.svg" id="134" name="Picture"/>
                    <pic:cNvPicPr>
                      <a:picLocks noChangeArrowheads="1" noChangeAspect="1"/>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bwMode="auto">
                    <a:xfrm>
                      <a:off x="0" y="0"/>
                      <a:ext cx="5334000" cy="4136257"/>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4">
        <w:r>
          <w:rPr>
            <w:rStyle w:val="Hyperlink"/>
          </w:rPr>
          <w:t xml:space="preserve">download svg</w:t>
        </w:r>
      </w:hyperlink>
    </w:p>
    <w:p>
      <w:pPr>
        <w:pStyle w:val="CaptionedFigure"/>
      </w:pPr>
      <w:r>
        <w:drawing>
          <wp:inline>
            <wp:extent cx="5334000" cy="3822630"/>
            <wp:effectExtent b="0" l="0" r="0" t="0"/>
            <wp:docPr descr="Interactions on the taxonomic family rank as interpreted by the Catalogue of Life. download svg" title="" id="137" name="Picture"/>
            <a:graphic>
              <a:graphicData uri="http://schemas.openxmlformats.org/drawingml/2006/picture">
                <pic:pic>
                  <pic:nvPicPr>
                    <pic:cNvPr descr="indexed-interactions-col-family-col-family.svg" id="138" name="Picture"/>
                    <pic:cNvPicPr>
                      <a:picLocks noChangeArrowheads="1"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bwMode="auto">
                    <a:xfrm>
                      <a:off x="0" y="0"/>
                      <a:ext cx="5334000" cy="382263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3">
        <w:r>
          <w:rPr>
            <w:rStyle w:val="Hyperlink"/>
          </w:rPr>
          <w:t xml:space="preserve">download svg</w:t>
        </w:r>
      </w:hyperlink>
    </w:p>
    <w:p>
      <w:pPr>
        <w:pStyle w:val="BodyText"/>
      </w:pPr>
      <w:r>
        <w:t xml:space="preserve">You can download the indexed dataset under review at</w:t>
      </w:r>
      <w:r>
        <w:t xml:space="preserve"> </w:t>
      </w:r>
      <w:hyperlink r:id="rId55">
        <w:r>
          <w:rPr>
            <w:rStyle w:val="Hyperlink"/>
          </w:rPr>
          <w:t xml:space="preserve">indexed-interactions.csv.gz</w:t>
        </w:r>
      </w:hyperlink>
      <w:r>
        <w:t xml:space="preserve">. A tab-separated file can be found at</w:t>
      </w:r>
      <w:r>
        <w:t xml:space="preserve"> </w:t>
      </w:r>
      <w:hyperlink r:id="rId57">
        <w:r>
          <w:rPr>
            <w:rStyle w:val="Hyperlink"/>
          </w:rPr>
          <w:t xml:space="preserve">indexed-interactions.tsv.gz</w:t>
        </w:r>
      </w:hyperlink>
    </w:p>
    <w:bookmarkEnd w:id="140"/>
    <w:bookmarkEnd w:id="141"/>
    <w:bookmarkStart w:id="149" w:name="geospatial-distribution"/>
    <w:p>
      <w:pPr>
        <w:pStyle w:val="Heading2"/>
      </w:pPr>
      <w:r>
        <w:t xml:space="preserve">Geospatial Distribution</w:t>
      </w:r>
    </w:p>
    <w:p>
      <w:pPr>
        <w:pStyle w:val="FirstParagraph"/>
      </w:pPr>
      <w:r>
        <w:t xml:space="preserve">If geospatial information was extracted from the dataset under review, the map below will show their distribution. These maps were generated using MapServer</w:t>
      </w:r>
      <w:r>
        <w:t xml:space="preserve"> </w:t>
      </w:r>
      <w:r>
        <w:t xml:space="preserve">(McKenna et al. 2025)</w:t>
      </w:r>
      <w:r>
        <w:t xml:space="preserve"> </w:t>
      </w:r>
      <w:r>
        <w:t xml:space="preserve">tools configured via map configuration</w:t>
      </w:r>
      <w:r>
        <w:t xml:space="preserve"> </w:t>
      </w:r>
      <w:hyperlink r:id="rId60">
        <w:r>
          <w:rPr>
            <w:rStyle w:val="Hyperlink"/>
          </w:rPr>
          <w:t xml:space="preserve">indexed-interactions.map</w:t>
        </w:r>
      </w:hyperlink>
      <w:r>
        <w:t xml:space="preserve"> </w:t>
      </w:r>
      <w:r>
        <w:t xml:space="preserve">:</w:t>
      </w:r>
    </w:p>
    <w:p>
      <w:pPr>
        <w:pStyle w:val="SourceCode"/>
      </w:pPr>
      <w:r>
        <w:rPr>
          <w:rStyle w:val="VerbatimChar"/>
        </w:rPr>
        <w:t xml:space="preserve">MAP</w:t>
      </w:r>
      <w:r>
        <w:br/>
      </w:r>
      <w:r>
        <w:rPr>
          <w:rStyle w:val="VerbatimChar"/>
        </w:rPr>
        <w:t xml:space="preserve">  SIZE 1600 800</w:t>
      </w:r>
      <w:r>
        <w:br/>
      </w:r>
      <w:r>
        <w:rPr>
          <w:rStyle w:val="VerbatimChar"/>
        </w:rPr>
        <w:t xml:space="preserve">  EXTENT -180 -90 180 90</w:t>
      </w:r>
      <w:r>
        <w:br/>
      </w:r>
      <w:r>
        <w:rPr>
          <w:rStyle w:val="VerbatimChar"/>
        </w:rPr>
        <w:t xml:space="preserve">  PROJECTION</w:t>
      </w:r>
      <w:r>
        <w:br/>
      </w:r>
      <w:r>
        <w:rPr>
          <w:rStyle w:val="VerbatimChar"/>
        </w:rPr>
        <w:t xml:space="preserve">    "init=epsg:4326"</w:t>
      </w:r>
      <w:r>
        <w:br/>
      </w:r>
      <w:r>
        <w:rPr>
          <w:rStyle w:val="VerbatimChar"/>
        </w:rPr>
        <w:t xml:space="preserve">  END</w:t>
      </w:r>
      <w:r>
        <w:br/>
      </w:r>
      <w:r>
        <w:rPr>
          <w:rStyle w:val="VerbatimChar"/>
        </w:rPr>
        <w:t xml:space="preserve">  LAYER # MODIS WMS map from NASA</w:t>
      </w:r>
      <w:r>
        <w:br/>
      </w:r>
      <w:r>
        <w:rPr>
          <w:rStyle w:val="VerbatimChar"/>
        </w:rPr>
        <w:t xml:space="preserve">    NAME         "modis_nasa"</w:t>
      </w:r>
      <w:r>
        <w:br/>
      </w:r>
      <w:r>
        <w:rPr>
          <w:rStyle w:val="VerbatimChar"/>
        </w:rPr>
        <w:t xml:space="preserve">    TYPE         RASTER</w:t>
      </w:r>
      <w:r>
        <w:br/>
      </w:r>
      <w:r>
        <w:rPr>
          <w:rStyle w:val="VerbatimChar"/>
        </w:rPr>
        <w:t xml:space="preserve">    OFFSITE      0 0 0</w:t>
      </w:r>
      <w:r>
        <w:br/>
      </w:r>
      <w:r>
        <w:rPr>
          <w:rStyle w:val="VerbatimChar"/>
        </w:rPr>
        <w:t xml:space="preserve">    STATUS       ON</w:t>
      </w:r>
      <w:r>
        <w:br/>
      </w:r>
      <w:r>
        <w:rPr>
          <w:rStyle w:val="VerbatimChar"/>
        </w:rPr>
        <w:t xml:space="preserve">    CONNECTIONTYPE WMS</w:t>
      </w:r>
      <w:r>
        <w:br/>
      </w:r>
      <w:r>
        <w:rPr>
          <w:rStyle w:val="VerbatimChar"/>
        </w:rPr>
        <w:t xml:space="preserve">    CONNECTION "https://gibs.earthdata.nasa.gov/wms/epsg4326/best/wms.cgi?"</w:t>
      </w:r>
      <w:r>
        <w:br/>
      </w:r>
      <w:r>
        <w:br/>
      </w:r>
      <w:r>
        <w:rPr>
          <w:rStyle w:val="VerbatimChar"/>
        </w:rPr>
        <w:t xml:space="preserve">    METADATA</w:t>
      </w:r>
      <w:r>
        <w:br/>
      </w:r>
      <w:r>
        <w:rPr>
          <w:rStyle w:val="VerbatimChar"/>
        </w:rPr>
        <w:t xml:space="preserve">      "wms_srs" "EPSG:4326"</w:t>
      </w:r>
      <w:r>
        <w:br/>
      </w:r>
      <w:r>
        <w:rPr>
          <w:rStyle w:val="VerbatimChar"/>
        </w:rPr>
        <w:t xml:space="preserve">      "wms_name" "OSM_Land_Water_Map"</w:t>
      </w:r>
      <w:r>
        <w:br/>
      </w:r>
      <w:r>
        <w:rPr>
          <w:rStyle w:val="VerbatimChar"/>
        </w:rPr>
        <w:t xml:space="preserve">      "wms_server_version" "1.1.1"</w:t>
      </w:r>
      <w:r>
        <w:br/>
      </w:r>
      <w:r>
        <w:rPr>
          <w:rStyle w:val="VerbatimChar"/>
        </w:rPr>
        <w:t xml:space="preserve">      "wms_format" "image/jpeg"</w:t>
      </w:r>
      <w:r>
        <w:br/>
      </w:r>
      <w:r>
        <w:rPr>
          <w:rStyle w:val="VerbatimChar"/>
        </w:rPr>
        <w:t xml:space="preserve">    END</w:t>
      </w:r>
      <w:r>
        <w:br/>
      </w:r>
      <w:r>
        <w:rPr>
          <w:rStyle w:val="VerbatimChar"/>
        </w:rPr>
        <w:t xml:space="preserve">    CLASS</w:t>
      </w:r>
      <w:r>
        <w:br/>
      </w:r>
      <w:r>
        <w:rPr>
          <w:rStyle w:val="VerbatimChar"/>
        </w:rPr>
        <w:t xml:space="preserve">      STYLE</w:t>
      </w:r>
      <w:r>
        <w:br/>
      </w:r>
      <w:r>
        <w:rPr>
          <w:rStyle w:val="VerbatimChar"/>
        </w:rPr>
        <w:t xml:space="preserve">        COLOR        232 232 232</w:t>
      </w:r>
      <w:r>
        <w:br/>
      </w:r>
      <w:r>
        <w:rPr>
          <w:rStyle w:val="VerbatimChar"/>
        </w:rPr>
        <w:t xml:space="preserve">        OUTLINECOLOR 32 32 32</w:t>
      </w:r>
      <w:r>
        <w:br/>
      </w:r>
      <w:r>
        <w:rPr>
          <w:rStyle w:val="VerbatimChar"/>
        </w:rPr>
        <w:t xml:space="preserve">      END</w:t>
      </w:r>
      <w:r>
        <w:br/>
      </w:r>
      <w:r>
        <w:rPr>
          <w:rStyle w:val="VerbatimChar"/>
        </w:rPr>
        <w:t xml:space="preserve">    END</w:t>
      </w:r>
      <w:r>
        <w:br/>
      </w:r>
      <w:r>
        <w:rPr>
          <w:rStyle w:val="VerbatimChar"/>
        </w:rPr>
        <w:t xml:space="preserve">  END </w:t>
      </w:r>
      <w:r>
        <w:br/>
      </w:r>
      <w:r>
        <w:rPr>
          <w:rStyle w:val="VerbatimChar"/>
        </w:rPr>
        <w:t xml:space="preserve">  LAYER</w:t>
      </w:r>
      <w:r>
        <w:br/>
      </w:r>
      <w:r>
        <w:rPr>
          <w:rStyle w:val="VerbatimChar"/>
        </w:rPr>
        <w:t xml:space="preserve">    NAME "indexed-interactions"</w:t>
      </w:r>
      <w:r>
        <w:br/>
      </w:r>
      <w:r>
        <w:rPr>
          <w:rStyle w:val="VerbatimChar"/>
        </w:rPr>
        <w:t xml:space="preserve">    TYPE POLYGON</w:t>
      </w:r>
      <w:r>
        <w:br/>
      </w:r>
      <w:r>
        <w:rPr>
          <w:rStyle w:val="VerbatimChar"/>
        </w:rPr>
        <w:t xml:space="preserve">    STATUS ON</w:t>
      </w:r>
      <w:r>
        <w:br/>
      </w:r>
      <w:r>
        <w:rPr>
          <w:rStyle w:val="VerbatimChar"/>
        </w:rPr>
        <w:t xml:space="preserve">    CONNECTIONTYPE OGR</w:t>
      </w:r>
      <w:r>
        <w:br/>
      </w:r>
      <w:r>
        <w:rPr>
          <w:rStyle w:val="VerbatimChar"/>
        </w:rPr>
        <w:t xml:space="preserve">    CONNECTION "indexed-interactions-h3.gpkg"</w:t>
      </w:r>
      <w:r>
        <w:br/>
      </w:r>
      <w:r>
        <w:rPr>
          <w:rStyle w:val="VerbatimChar"/>
        </w:rPr>
        <w:t xml:space="preserve">    DATA "indexed-interactions-h3"</w:t>
      </w:r>
      <w:r>
        <w:br/>
      </w:r>
      <w:r>
        <w:rPr>
          <w:rStyle w:val="VerbatimChar"/>
        </w:rPr>
        <w:t xml:space="preserve">    CLASS</w:t>
      </w:r>
      <w:r>
        <w:br/>
      </w:r>
      <w:r>
        <w:rPr>
          <w:rStyle w:val="VerbatimChar"/>
        </w:rPr>
        <w:t xml:space="preserve">      STYLE</w:t>
      </w:r>
      <w:r>
        <w:br/>
      </w:r>
      <w:r>
        <w:rPr>
          <w:rStyle w:val="VerbatimChar"/>
        </w:rPr>
        <w:t xml:space="preserve">        COLORRANGE 253.0 231.0 37.0 32.0 164.0 134.0</w:t>
      </w:r>
      <w:r>
        <w:br/>
      </w:r>
      <w:r>
        <w:rPr>
          <w:rStyle w:val="VerbatimChar"/>
        </w:rPr>
        <w:t xml:space="preserve">        DATARANGE 0.3010299956639812 2.7427251313046983</w:t>
      </w:r>
      <w:r>
        <w:br/>
      </w:r>
      <w:r>
        <w:rPr>
          <w:rStyle w:val="VerbatimChar"/>
        </w:rPr>
        <w:t xml:space="preserve">        RANGEITEM "log_number_of_records"</w:t>
      </w:r>
      <w:r>
        <w:br/>
      </w:r>
      <w:r>
        <w:rPr>
          <w:rStyle w:val="VerbatimChar"/>
        </w:rPr>
        <w:t xml:space="preserve">        OUTLINECOLOR 0 0 0</w:t>
      </w:r>
      <w:r>
        <w:br/>
      </w:r>
      <w:r>
        <w:rPr>
          <w:rStyle w:val="VerbatimChar"/>
        </w:rPr>
        <w:t xml:space="preserve">      END</w:t>
      </w:r>
      <w:r>
        <w:br/>
      </w:r>
      <w:r>
        <w:rPr>
          <w:rStyle w:val="VerbatimChar"/>
        </w:rPr>
        <w:t xml:space="preserve">    END</w:t>
      </w:r>
      <w:r>
        <w:br/>
      </w:r>
      <w:r>
        <w:rPr>
          <w:rStyle w:val="VerbatimChar"/>
        </w:rPr>
        <w:t xml:space="preserve">  END</w:t>
      </w:r>
      <w:r>
        <w:br/>
      </w:r>
      <w:r>
        <w:rPr>
          <w:rStyle w:val="VerbatimChar"/>
        </w:rPr>
        <w:t xml:space="preserve">END</w:t>
      </w:r>
    </w:p>
    <w:p>
      <w:pPr>
        <w:pStyle w:val="CaptionedFigure"/>
      </w:pPr>
      <w:r>
        <w:drawing>
          <wp:inline>
            <wp:extent cx="5334000" cy="2667000"/>
            <wp:effectExtent b="0" l="0" r="0" t="0"/>
            <wp:docPr descr="Hexagonal grid cells indicate that interactions claims are available for selected geospatial area: light yellow means relatively fewer claims, dark green relatively more claims." title="" id="143" name="Picture"/>
            <a:graphic>
              <a:graphicData uri="http://schemas.openxmlformats.org/drawingml/2006/picture">
                <pic:pic>
                  <pic:nvPicPr>
                    <pic:cNvPr descr="indexed-interactions.png" id="144" name="Picture"/>
                    <pic:cNvPicPr>
                      <a:picLocks noChangeArrowheads="1" noChangeAspect="1"/>
                    </pic:cNvPicPr>
                  </pic:nvPicPr>
                  <pic:blipFill>
                    <a:blip r:embed="rId142"/>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Hexagonal grid cells indicate that interactions claims are available for selected geospatial area: light yellow means relatively fewer claims, dark green relatively more claims.</w:t>
      </w:r>
    </w:p>
    <w:p>
      <w:pPr>
        <w:pStyle w:val="BodyText"/>
      </w:pPr>
      <w:r>
        <w:t xml:space="preserve">Associated data can be found in the geopackage files at</w:t>
      </w:r>
      <w:r>
        <w:t xml:space="preserve"> </w:t>
      </w:r>
      <w:hyperlink r:id="rId61">
        <w:r>
          <w:rPr>
            <w:rStyle w:val="Hyperlink"/>
          </w:rPr>
          <w:t xml:space="preserve">indexed-interactions.gpkg</w:t>
        </w:r>
      </w:hyperlink>
      <w:r>
        <w:t xml:space="preserve"> </w:t>
      </w:r>
      <w:r>
        <w:t xml:space="preserve">for point data and</w:t>
      </w:r>
      <w:r>
        <w:t xml:space="preserve"> </w:t>
      </w:r>
      <w:hyperlink r:id="rId62">
        <w:r>
          <w:rPr>
            <w:rStyle w:val="Hyperlink"/>
          </w:rPr>
          <w:t xml:space="preserve">indexed-interactions-h3.gpkg</w:t>
        </w:r>
      </w:hyperlink>
      <w:r>
        <w:t xml:space="preserve"> </w:t>
      </w:r>
      <w:r>
        <w:t xml:space="preserve">for data clustered in geospatial h3 hexagonals.</w:t>
      </w:r>
    </w:p>
    <w:p>
      <w:pPr>
        <w:pStyle w:val="BodyText"/>
      </w:pPr>
      <w:r>
        <w:t xml:space="preserve">Learn more about the structure of this download at</w:t>
      </w:r>
      <w:r>
        <w:t xml:space="preserve"> </w:t>
      </w:r>
      <w:hyperlink r:id="rId145">
        <w:r>
          <w:rPr>
            <w:rStyle w:val="Hyperlink"/>
          </w:rPr>
          <w:t xml:space="preserve">GloBI website</w:t>
        </w:r>
      </w:hyperlink>
      <w:r>
        <w:t xml:space="preserve">, by opening a</w:t>
      </w:r>
      <w:r>
        <w:t xml:space="preserve"> </w:t>
      </w:r>
      <w:hyperlink r:id="rId146">
        <w:r>
          <w:rPr>
            <w:rStyle w:val="Hyperlink"/>
          </w:rPr>
          <w:t xml:space="preserve">GitHub issue</w:t>
        </w:r>
      </w:hyperlink>
      <w:r>
        <w:t xml:space="preserve">, or by sending an</w:t>
      </w:r>
      <w:r>
        <w:t xml:space="preserve"> </w:t>
      </w:r>
      <w:hyperlink r:id="rId14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48">
        <w:r>
          <w:rPr>
            <w:rStyle w:val="Hyperlink"/>
          </w:rPr>
          <w:t xml:space="preserve">GloBI website</w:t>
        </w:r>
      </w:hyperlink>
      <w:r>
        <w:t xml:space="preserve">.</w:t>
      </w:r>
    </w:p>
    <w:bookmarkEnd w:id="149"/>
    <w:bookmarkStart w:id="150"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AB115705</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AB115705</w:t>
            </w:r>
          </w:p>
        </w:tc>
      </w:tr>
      <w:tr>
        <w:tc>
          <w:tcPr/>
          <w:p>
            <w:pPr>
              <w:pStyle w:val="Compact"/>
              <w:jc w:val="left"/>
            </w:pPr>
            <w:r>
              <w:t xml:space="preserve">AB115706</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AB115706</w:t>
            </w:r>
          </w:p>
        </w:tc>
      </w:tr>
      <w:tr>
        <w:tc>
          <w:tcPr/>
          <w:p>
            <w:pPr>
              <w:pStyle w:val="Compact"/>
              <w:jc w:val="left"/>
            </w:pPr>
            <w:r>
              <w:t xml:space="preserve">AB115707</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AB115707</w:t>
            </w:r>
          </w:p>
        </w:tc>
      </w:tr>
      <w:tr>
        <w:tc>
          <w:tcPr/>
          <w:p>
            <w:pPr>
              <w:pStyle w:val="Compact"/>
              <w:jc w:val="left"/>
            </w:pPr>
            <w:r>
              <w:t xml:space="preserve">AB115708</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AB115708</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24842</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122</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1383</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47</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1998</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76</w:t>
            </w:r>
          </w:p>
        </w:tc>
      </w:tr>
      <w:tr>
        <w:tc>
          <w:tcPr/>
          <w:p>
            <w:pPr>
              <w:pStyle w:val="Compact"/>
              <w:jc w:val="left"/>
            </w:pPr>
            <w:r>
              <w:t xml:space="preserve">col</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23</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28464</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24748</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17</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130</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1435</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47</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2058</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94</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31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26689</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17</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124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511</w:t>
            </w:r>
          </w:p>
        </w:tc>
      </w:tr>
      <w:tr>
        <w:tc>
          <w:tcPr/>
          <w:p>
            <w:pPr>
              <w:pStyle w:val="Compact"/>
              <w:jc w:val="left"/>
            </w:pPr>
            <w:r>
              <w:t xml:space="preserve">itis</w:t>
            </w:r>
          </w:p>
        </w:tc>
        <w:tc>
          <w:tcPr/>
          <w:p>
            <w:pPr>
              <w:pStyle w:val="Compact"/>
              <w:jc w:val="left"/>
            </w:pPr>
            <w:r>
              <w:t xml:space="preserve">infrakingdom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47</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1037</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subdivision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subgenus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7</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28464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25057</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126</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1185</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48</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10</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1982</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subphylum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17</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27936</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15</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79</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289</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8</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98</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7</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28450</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7</w:t>
            </w:r>
          </w:p>
        </w:tc>
      </w:tr>
      <w:tr>
        <w:tc>
          <w:tcPr/>
          <w:p>
            <w:pPr>
              <w:pStyle w:val="Compact"/>
              <w:jc w:val="left"/>
            </w:pPr>
            <w:r>
              <w:t xml:space="preserve">tpt</w:t>
            </w:r>
          </w:p>
        </w:tc>
        <w:tc>
          <w:tcPr/>
          <w:p>
            <w:pPr>
              <w:pStyle w:val="Compact"/>
              <w:jc w:val="left"/>
            </w:pPr>
            <w:r>
              <w:t xml:space="preserve">specificepithet</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subspecificepithet</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26712</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44</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362</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1319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28</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27532</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14</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99</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427</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infraphylum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43</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7</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327</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worms</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24845</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3496</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779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28540</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24749</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4295</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1378</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26719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1704</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201</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28523</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25074</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3312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212</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27978</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557</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42</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28509</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19</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26753</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386</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1616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159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27559</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1022</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86</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71">
              <w:r>
                <w:rPr>
                  <w:rStyle w:val="Hyperlink"/>
                </w:rPr>
                <w:t xml:space="preserve">html</w:t>
              </w:r>
            </w:hyperlink>
            <w:r>
              <w:t xml:space="preserve">,</w:t>
            </w:r>
            <w:r>
              <w:t xml:space="preserve"> </w:t>
            </w:r>
            <w:hyperlink r:id="rId70">
              <w:r>
                <w:rPr>
                  <w:rStyle w:val="Hyperlink"/>
                </w:rPr>
                <w:t xml:space="preserve">csv</w:t>
              </w:r>
            </w:hyperlink>
            <w:r>
              <w:t xml:space="preserve">, and</w:t>
            </w:r>
            <w:r>
              <w:t xml:space="preserve"> </w:t>
            </w:r>
            <w:hyperlink r:id="rId72">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91">
              <w:r>
                <w:rPr>
                  <w:rStyle w:val="Hyperlink"/>
                </w:rPr>
                <w:t xml:space="preserve">html</w:t>
              </w:r>
            </w:hyperlink>
            <w:r>
              <w:t xml:space="preserve">,</w:t>
            </w:r>
            <w:r>
              <w:t xml:space="preserve"> </w:t>
            </w:r>
            <w:hyperlink r:id="rId90">
              <w:r>
                <w:rPr>
                  <w:rStyle w:val="Hyperlink"/>
                </w:rPr>
                <w:t xml:space="preserve">csv</w:t>
              </w:r>
            </w:hyperlink>
            <w:r>
              <w:t xml:space="preserve">, and</w:t>
            </w:r>
            <w:r>
              <w:t xml:space="preserve"> </w:t>
            </w:r>
            <w:hyperlink r:id="rId92">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9">
              <w:r>
                <w:rPr>
                  <w:rStyle w:val="Hyperlink"/>
                </w:rPr>
                <w:t xml:space="preserve">html</w:t>
              </w:r>
            </w:hyperlink>
            <w:r>
              <w:t xml:space="preserve">,</w:t>
            </w:r>
            <w:r>
              <w:t xml:space="preserve"> </w:t>
            </w:r>
            <w:hyperlink r:id="rId78">
              <w:r>
                <w:rPr>
                  <w:rStyle w:val="Hyperlink"/>
                </w:rPr>
                <w:t xml:space="preserve">csv</w:t>
              </w:r>
            </w:hyperlink>
            <w:r>
              <w:t xml:space="preserve">, and</w:t>
            </w:r>
            <w:r>
              <w:t xml:space="preserve"> </w:t>
            </w:r>
            <w:hyperlink r:id="rId8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83">
              <w:r>
                <w:rPr>
                  <w:rStyle w:val="Hyperlink"/>
                </w:rPr>
                <w:t xml:space="preserve">html</w:t>
              </w:r>
            </w:hyperlink>
            <w:r>
              <w:t xml:space="preserve">,</w:t>
            </w:r>
            <w:r>
              <w:t xml:space="preserve"> </w:t>
            </w:r>
            <w:hyperlink r:id="rId82">
              <w:r>
                <w:rPr>
                  <w:rStyle w:val="Hyperlink"/>
                </w:rPr>
                <w:t xml:space="preserve">csv</w:t>
              </w:r>
            </w:hyperlink>
            <w:r>
              <w:t xml:space="preserve">, and</w:t>
            </w:r>
            <w:r>
              <w:t xml:space="preserve"> </w:t>
            </w:r>
            <w:hyperlink r:id="rId84">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103">
              <w:r>
                <w:rPr>
                  <w:rStyle w:val="Hyperlink"/>
                </w:rPr>
                <w:t xml:space="preserve">html</w:t>
              </w:r>
            </w:hyperlink>
            <w:r>
              <w:t xml:space="preserve">,</w:t>
            </w:r>
            <w:r>
              <w:t xml:space="preserve"> </w:t>
            </w:r>
            <w:hyperlink r:id="rId102">
              <w:r>
                <w:rPr>
                  <w:rStyle w:val="Hyperlink"/>
                </w:rPr>
                <w:t xml:space="preserve">csv</w:t>
              </w:r>
            </w:hyperlink>
            <w:r>
              <w:t xml:space="preserve">, and</w:t>
            </w:r>
            <w:r>
              <w:t xml:space="preserve"> </w:t>
            </w:r>
            <w:hyperlink r:id="rId104">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9">
              <w:r>
                <w:rPr>
                  <w:rStyle w:val="Hyperlink"/>
                </w:rPr>
                <w:t xml:space="preserve">html</w:t>
              </w:r>
            </w:hyperlink>
            <w:r>
              <w:t xml:space="preserve">,</w:t>
            </w:r>
            <w:r>
              <w:t xml:space="preserve"> </w:t>
            </w:r>
            <w:hyperlink r:id="rId98">
              <w:r>
                <w:rPr>
                  <w:rStyle w:val="Hyperlink"/>
                </w:rPr>
                <w:t xml:space="preserve">csv</w:t>
              </w:r>
            </w:hyperlink>
            <w:r>
              <w:t xml:space="preserve">, and</w:t>
            </w:r>
            <w:r>
              <w:t xml:space="preserve"> </w:t>
            </w:r>
            <w:hyperlink r:id="rId100">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5">
              <w:r>
                <w:rPr>
                  <w:rStyle w:val="Hyperlink"/>
                </w:rPr>
                <w:t xml:space="preserve">html</w:t>
              </w:r>
            </w:hyperlink>
            <w:r>
              <w:t xml:space="preserve">,</w:t>
            </w:r>
            <w:r>
              <w:t xml:space="preserve"> </w:t>
            </w:r>
            <w:hyperlink r:id="rId94">
              <w:r>
                <w:rPr>
                  <w:rStyle w:val="Hyperlink"/>
                </w:rPr>
                <w:t xml:space="preserve">csv</w:t>
              </w:r>
            </w:hyperlink>
            <w:r>
              <w:t xml:space="preserve">, and</w:t>
            </w:r>
            <w:r>
              <w:t xml:space="preserve"> </w:t>
            </w:r>
            <w:hyperlink r:id="rId96">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7">
              <w:r>
                <w:rPr>
                  <w:rStyle w:val="Hyperlink"/>
                </w:rPr>
                <w:t xml:space="preserve">html</w:t>
              </w:r>
            </w:hyperlink>
            <w:r>
              <w:t xml:space="preserve">,</w:t>
            </w:r>
            <w:r>
              <w:t xml:space="preserve"> </w:t>
            </w:r>
            <w:hyperlink r:id="rId106">
              <w:r>
                <w:rPr>
                  <w:rStyle w:val="Hyperlink"/>
                </w:rPr>
                <w:t xml:space="preserve">csv</w:t>
              </w:r>
            </w:hyperlink>
            <w:r>
              <w:t xml:space="preserve">, and</w:t>
            </w:r>
            <w:r>
              <w:t xml:space="preserve"> </w:t>
            </w:r>
            <w:hyperlink r:id="rId108">
              <w:r>
                <w:rPr>
                  <w:rStyle w:val="Hyperlink"/>
                </w:rPr>
                <w:t xml:space="preserve">tsv</w:t>
              </w:r>
            </w:hyperlink>
            <w:r>
              <w:t xml:space="preserve">)</w:t>
            </w:r>
          </w:p>
        </w:tc>
      </w:tr>
    </w:tbl>
    <w:bookmarkEnd w:id="150"/>
    <w:bookmarkStart w:id="151"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2026-03-30T11:36:34Z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2026-03-30T11:36:34Z</w:t>
            </w:r>
          </w:p>
        </w:tc>
        <w:tc>
          <w:tcPr/>
          <w:p>
            <w:pPr>
              <w:pStyle w:val="Compact"/>
              <w:jc w:val="left"/>
            </w:pPr>
            <w:r>
              <w:t xml:space="preserve">note</w:t>
            </w:r>
          </w:p>
        </w:tc>
        <w:tc>
          <w:tcPr/>
          <w:p>
            <w:pPr>
              <w:pStyle w:val="Compact"/>
              <w:jc w:val="left"/>
            </w:pPr>
            <w:r>
              <w:t xml:space="preserve">missing interaction type</w:t>
            </w:r>
          </w:p>
        </w:tc>
      </w:tr>
      <w:tr>
        <w:tc>
          <w:tcPr/>
          <w:p>
            <w:pPr>
              <w:pStyle w:val="Compact"/>
              <w:jc w:val="left"/>
            </w:pPr>
            <w:r>
              <w:t xml:space="preserve">2026-03-30T11:36:34Z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2026-03-30T11:36:34Z</w:t>
            </w:r>
          </w:p>
        </w:tc>
        <w:tc>
          <w:tcPr/>
          <w:p>
            <w:pPr>
              <w:pStyle w:val="Compact"/>
              <w:jc w:val="left"/>
            </w:pPr>
            <w:r>
              <w:t xml:space="preserve">note</w:t>
            </w:r>
          </w:p>
        </w:tc>
        <w:tc>
          <w:tcPr/>
          <w:p>
            <w:pPr>
              <w:pStyle w:val="Compact"/>
              <w:jc w:val="left"/>
            </w:pPr>
            <w:r>
              <w:t xml:space="preserve">missing interaction type</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594928</w:t>
            </w:r>
          </w:p>
        </w:tc>
      </w:tr>
      <w:tr>
        <w:tc>
          <w:tcPr/>
          <w:p>
            <w:pPr>
              <w:pStyle w:val="Compact"/>
              <w:jc w:val="left"/>
            </w:pPr>
            <w:r>
              <w:t xml:space="preserve">target taxon name missing</w:t>
            </w:r>
          </w:p>
        </w:tc>
        <w:tc>
          <w:tcPr/>
          <w:p>
            <w:pPr>
              <w:pStyle w:val="Compact"/>
              <w:jc w:val="left"/>
            </w:pPr>
            <w:r>
              <w:t xml:space="preserve">396635</w:t>
            </w:r>
          </w:p>
        </w:tc>
      </w:tr>
      <w:tr>
        <w:tc>
          <w:tcPr/>
          <w:p>
            <w:pPr>
              <w:pStyle w:val="Compact"/>
              <w:jc w:val="left"/>
            </w:pPr>
            <w:r>
              <w:t xml:space="preserve">found [54] column definitions, but only [51] values: assuming undefined values are empty.</w:t>
            </w:r>
          </w:p>
        </w:tc>
        <w:tc>
          <w:tcPr/>
          <w:p>
            <w:pPr>
              <w:pStyle w:val="Compact"/>
              <w:jc w:val="left"/>
            </w:pPr>
            <w:r>
              <w:t xml:space="preserve">287922</w:t>
            </w:r>
          </w:p>
        </w:tc>
      </w:tr>
      <w:tr>
        <w:tc>
          <w:tcPr/>
          <w:p>
            <w:pPr>
              <w:pStyle w:val="Compact"/>
              <w:jc w:val="left"/>
            </w:pPr>
            <w:r>
              <w:t xml:space="preserve">missing interaction type</w:t>
            </w:r>
          </w:p>
        </w:tc>
        <w:tc>
          <w:tcPr/>
          <w:p>
            <w:pPr>
              <w:pStyle w:val="Compact"/>
              <w:jc w:val="left"/>
            </w:pPr>
            <w:r>
              <w:t xml:space="preserve">261155</w:t>
            </w:r>
          </w:p>
        </w:tc>
      </w:tr>
    </w:tbl>
    <w:p>
      <w:pPr>
        <w:pStyle w:val="BodyText"/>
      </w:pPr>
      <w:r>
        <w:t xml:space="preserve">For additional information on review notes, please have a look at the first 500</w:t>
      </w:r>
      <w:r>
        <w:t xml:space="preserve"> </w:t>
      </w:r>
      <w:hyperlink r:id="rId122">
        <w:r>
          <w:rPr>
            <w:rStyle w:val="Hyperlink"/>
          </w:rPr>
          <w:t xml:space="preserve">Review Notes</w:t>
        </w:r>
      </w:hyperlink>
      <w:r>
        <w:t xml:space="preserve"> </w:t>
      </w:r>
      <w:r>
        <w:t xml:space="preserve">in html format or the download full gzipped</w:t>
      </w:r>
      <w:r>
        <w:t xml:space="preserve"> </w:t>
      </w:r>
      <w:hyperlink r:id="rId118">
        <w:r>
          <w:rPr>
            <w:rStyle w:val="Hyperlink"/>
          </w:rPr>
          <w:t xml:space="preserve">csv</w:t>
        </w:r>
      </w:hyperlink>
      <w:r>
        <w:t xml:space="preserve"> </w:t>
      </w:r>
      <w:r>
        <w:t xml:space="preserve">or</w:t>
      </w:r>
      <w:r>
        <w:t xml:space="preserve"> </w:t>
      </w:r>
      <w:hyperlink r:id="rId120">
        <w:r>
          <w:rPr>
            <w:rStyle w:val="Hyperlink"/>
          </w:rPr>
          <w:t xml:space="preserve">tsv</w:t>
        </w:r>
      </w:hyperlink>
      <w:r>
        <w:t xml:space="preserve"> </w:t>
      </w:r>
      <w:r>
        <w:t xml:space="preserve">archives.</w:t>
      </w:r>
    </w:p>
    <w:bookmarkEnd w:id="151"/>
    <w:bookmarkStart w:id="158"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53" name="Picture"/>
            <a:graphic>
              <a:graphicData uri="http://schemas.openxmlformats.org/drawingml/2006/picture">
                <pic:pic>
                  <pic:nvPicPr>
                    <pic:cNvPr descr="review.svg" id="154" name="Picture"/>
                    <pic:cNvPicPr>
                      <a:picLocks noChangeArrowheads="1" noChangeAspect="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56"/>
      </w:r>
    </w:p>
    <w:p>
      <w:pPr>
        <w:pStyle w:val="BodyText"/>
      </w:pPr>
      <w:r>
        <w:t xml:space="preserve">Note that if the badge is green, no review notes were generated. If the badge is yellow, the review bots may need some help with interpreting the species interaction data.</w:t>
      </w:r>
    </w:p>
    <w:bookmarkEnd w:id="158"/>
    <w:bookmarkStart w:id="167" w:name="globi-index-badge"/>
    <w:p>
      <w:pPr>
        <w:pStyle w:val="Heading2"/>
      </w:pPr>
      <w:r>
        <w:t xml:space="preserve">GloBI Index Badge</w:t>
      </w:r>
    </w:p>
    <w:p>
      <w:pPr>
        <w:pStyle w:val="FirstParagraph"/>
      </w:pPr>
      <w:r>
        <w:t xml:space="preserve">If the dataset under review has been</w:t>
      </w:r>
      <w:r>
        <w:t xml:space="preserve"> </w:t>
      </w:r>
      <w:hyperlink r:id="rId159">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61" name="Picture"/>
            <a:graphic>
              <a:graphicData uri="http://schemas.openxmlformats.org/drawingml/2006/picture">
                <pic:pic>
                  <pic:nvPicPr>
                    <pic:cNvPr descr="https://api.globalbioticinteractions.org/interaction.svg?interactionType=ecologicallyRelatedTo&amp;accordingTo=globi:globalbioticinteractions/fungaltraits&amp;refutes=true&amp;refutes=false" id="16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63"/>
      </w:r>
    </w:p>
    <w:p>
      <w:pPr>
        <w:pStyle w:val="BodyText"/>
      </w:pPr>
      <w:r>
        <w:t xml:space="preserve">If you’d like to keep track of reviews or index status of the dataset under review, please visit GloBI’s dataset index</w:t>
      </w:r>
      <w:r>
        <w:t xml:space="preserve"> </w:t>
      </w:r>
      <w:r>
        <w:rPr>
          <w:rStyle w:val="FootnoteReference"/>
        </w:rPr>
        <w:footnoteReference w:id="165"/>
      </w:r>
      <w:r>
        <w:t xml:space="preserve"> </w:t>
      </w:r>
      <w:r>
        <w:t xml:space="preserve">for badge examples.</w:t>
      </w:r>
    </w:p>
    <w:bookmarkEnd w:id="167"/>
    <w:bookmarkEnd w:id="168"/>
    <w:bookmarkStart w:id="170"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9"/>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70"/>
    <w:bookmarkStart w:id="171"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71"/>
    <w:bookmarkStart w:id="172"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72"/>
    <w:bookmarkStart w:id="195" w:name="bibliography"/>
    <w:p>
      <w:pPr>
        <w:pStyle w:val="Heading1"/>
      </w:pPr>
      <w:r>
        <w:t xml:space="preserve">References</w:t>
      </w:r>
    </w:p>
    <w:bookmarkStart w:id="194" w:name="refs"/>
    <w:bookmarkStart w:id="174"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73">
        <w:r>
          <w:rPr>
            <w:rStyle w:val="Hyperlink"/>
          </w:rPr>
          <w:t xml:space="preserve">https://doi.org/10.5281/zenodo.14662206</w:t>
        </w:r>
      </w:hyperlink>
      <w:r>
        <w:t xml:space="preserve">.</w:t>
      </w:r>
    </w:p>
    <w:bookmarkEnd w:id="174"/>
    <w:bookmarkStart w:id="176"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75">
        <w:r>
          <w:rPr>
            <w:rStyle w:val="Hyperlink"/>
          </w:rPr>
          <w:t xml:space="preserve">https://www.iczn.org/the-code/the-code-online/</w:t>
        </w:r>
      </w:hyperlink>
      <w:r>
        <w:t xml:space="preserve">.</w:t>
      </w:r>
    </w:p>
    <w:bookmarkEnd w:id="176"/>
    <w:bookmarkStart w:id="177"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77"/>
    <w:bookmarkStart w:id="179"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78">
        <w:r>
          <w:rPr>
            <w:rStyle w:val="Hyperlink"/>
          </w:rPr>
          <w:t xml:space="preserve">https://doi.org/10.5281/zenodo.14927734</w:t>
        </w:r>
      </w:hyperlink>
      <w:r>
        <w:t xml:space="preserve">.</w:t>
      </w:r>
    </w:p>
    <w:bookmarkEnd w:id="179"/>
    <w:bookmarkStart w:id="181" w:name="ref-mckenna_2025_17807263"/>
    <w:p>
      <w:pPr>
        <w:pStyle w:val="Bibliography"/>
      </w:pPr>
      <w:r>
        <w:t xml:space="preserve">McKenna, Jeff, Steve Lime, Thomas Bonfort, Jérome Boué, Howard Butler, Seth Girvin, Tom Kralidis, et al. 2025.</w:t>
      </w:r>
      <w:r>
        <w:t xml:space="preserve"> </w:t>
      </w:r>
      <w:r>
        <w:t xml:space="preserve">“MapServer.”</w:t>
      </w:r>
      <w:r>
        <w:t xml:space="preserve"> </w:t>
      </w:r>
      <w:r>
        <w:t xml:space="preserve">Zenodo.</w:t>
      </w:r>
      <w:r>
        <w:t xml:space="preserve"> </w:t>
      </w:r>
      <w:hyperlink r:id="rId180">
        <w:r>
          <w:rPr>
            <w:rStyle w:val="Hyperlink"/>
          </w:rPr>
          <w:t xml:space="preserve">https://doi.org/10.5281/zenodo.17807263</w:t>
        </w:r>
      </w:hyperlink>
      <w:r>
        <w:t xml:space="preserve">.</w:t>
      </w:r>
    </w:p>
    <w:bookmarkEnd w:id="181"/>
    <w:bookmarkStart w:id="183"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82">
        <w:r>
          <w:rPr>
            <w:rStyle w:val="Hyperlink"/>
          </w:rPr>
          <w:t xml:space="preserve">https://doi.org/10.5281/zenodo.12695629</w:t>
        </w:r>
      </w:hyperlink>
      <w:r>
        <w:t xml:space="preserve">.</w:t>
      </w:r>
    </w:p>
    <w:bookmarkEnd w:id="183"/>
    <w:bookmarkStart w:id="185"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84">
        <w:r>
          <w:rPr>
            <w:rStyle w:val="Hyperlink"/>
          </w:rPr>
          <w:t xml:space="preserve">https://doi.org/10.1016/j.ecoinf.2014.08.005</w:t>
        </w:r>
      </w:hyperlink>
      <w:r>
        <w:t xml:space="preserve">.</w:t>
      </w:r>
    </w:p>
    <w:bookmarkEnd w:id="185"/>
    <w:bookmarkStart w:id="187"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86">
        <w:r>
          <w:rPr>
            <w:rStyle w:val="Hyperlink"/>
          </w:rPr>
          <w:t xml:space="preserve">https://doi.org/10.5281/zenodo.10647565</w:t>
        </w:r>
      </w:hyperlink>
      <w:r>
        <w:t xml:space="preserve">.</w:t>
      </w:r>
    </w:p>
    <w:bookmarkEnd w:id="187"/>
    <w:bookmarkStart w:id="189"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88">
        <w:r>
          <w:rPr>
            <w:rStyle w:val="Hyperlink"/>
          </w:rPr>
          <w:t xml:space="preserve">https://doi.org/10.5281/zenodo.14893840</w:t>
        </w:r>
      </w:hyperlink>
      <w:r>
        <w:t xml:space="preserve">.</w:t>
      </w:r>
    </w:p>
    <w:bookmarkEnd w:id="189"/>
    <w:bookmarkStart w:id="191"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90">
        <w:r>
          <w:rPr>
            <w:rStyle w:val="Hyperlink"/>
          </w:rPr>
          <w:t xml:space="preserve">https://doi.org/10.5281/zenodo.8176978</w:t>
        </w:r>
      </w:hyperlink>
      <w:r>
        <w:t xml:space="preserve">.</w:t>
      </w:r>
    </w:p>
    <w:bookmarkEnd w:id="191"/>
    <w:bookmarkStart w:id="193"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92">
        <w:r>
          <w:rPr>
            <w:rStyle w:val="Hyperlink"/>
          </w:rPr>
          <w:t xml:space="preserve">https://doi.org/10.1038/sdata.2016.18</w:t>
        </w:r>
      </w:hyperlink>
      <w:r>
        <w:t xml:space="preserve">.</w:t>
      </w:r>
    </w:p>
    <w:bookmarkEnd w:id="193"/>
    <w:bookmarkEnd w:id="194"/>
    <w:bookmarkEnd w:id="19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Note that you have to first get the data (e.g., via elton pull globalbioticinteractions/fungaltraits) before being able to generate reviews (e.g., elton review globalbioticinteractions/fungaltraits), extract interaction claims (e.g., elton interactions globalbioticinteractions/fungaltraits), or list taxonomic names (e.g., elton names globalbioticinteractions/fungaltraits)</w:t>
      </w:r>
    </w:p>
  </w:footnote>
  <w:footnote w:id="42">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56">
    <w:p>
      <w:pPr>
        <w:pStyle w:val="FootnoteText"/>
      </w:pPr>
      <w:r>
        <w:rPr>
          <w:rStyle w:val="FootnoteReference"/>
        </w:rPr>
        <w:footnoteRef/>
      </w:r>
      <w:r>
        <w:t xml:space="preserve"> </w:t>
      </w:r>
      <w:r>
        <w:t xml:space="preserve">Up-to-date status of the GloBI Review Badge can be retrieved from the</w:t>
      </w:r>
      <w:r>
        <w:t xml:space="preserve"> </w:t>
      </w:r>
      <w:hyperlink r:id="rId157">
        <w:r>
          <w:rPr>
            <w:rStyle w:val="Hyperlink"/>
          </w:rPr>
          <w:t xml:space="preserve">GloBI Review Depot</w:t>
        </w:r>
      </w:hyperlink>
    </w:p>
  </w:footnote>
  <w:footnote w:id="163">
    <w:p>
      <w:pPr>
        <w:pStyle w:val="FootnoteText"/>
      </w:pPr>
      <w:r>
        <w:rPr>
          <w:rStyle w:val="FootnoteReference"/>
        </w:rPr>
        <w:footnoteRef/>
      </w:r>
      <w:r>
        <w:t xml:space="preserve"> </w:t>
      </w:r>
      <w:r>
        <w:t xml:space="preserve">Up-to-date status of the GloBI Index Badge can be retrieved from</w:t>
      </w:r>
      <w:r>
        <w:t xml:space="preserve"> </w:t>
      </w:r>
      <w:hyperlink r:id="rId164">
        <w:r>
          <w:rPr>
            <w:rStyle w:val="Hyperlink"/>
          </w:rPr>
          <w:t xml:space="preserve">GloBI’s API</w:t>
        </w:r>
      </w:hyperlink>
    </w:p>
  </w:footnote>
  <w:footnote w:id="165">
    <w:p>
      <w:pPr>
        <w:pStyle w:val="FootnoteText"/>
      </w:pPr>
      <w:r>
        <w:rPr>
          <w:rStyle w:val="FootnoteReference"/>
        </w:rPr>
        <w:footnoteRef/>
      </w:r>
      <w:r>
        <w:t xml:space="preserve"> </w:t>
      </w:r>
      <w:r>
        <w:t xml:space="preserve">At time of writing (2026-03-30) the version of the GloBI dataset index was available at</w:t>
      </w:r>
      <w:r>
        <w:t xml:space="preserve"> </w:t>
      </w:r>
      <w:hyperlink r:id="rId166">
        <w:r>
          <w:rPr>
            <w:rStyle w:val="Hyperlink"/>
          </w:rPr>
          <w:t xml:space="preserve">https://globalbioticinteractions.org/datasets</w:t>
        </w:r>
      </w:hyperlink>
    </w:p>
  </w:footnote>
  <w:footnote w:id="169">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60" Target="media/rId160.svgz" /><Relationship Type="http://schemas.openxmlformats.org/officeDocument/2006/relationships/image" Id="rId136" Target="media/rId136.svgz" /><Relationship Type="http://schemas.openxmlformats.org/officeDocument/2006/relationships/image" Id="rId132" Target="media/rId132.svgz" /><Relationship Type="http://schemas.openxmlformats.org/officeDocument/2006/relationships/image" Id="rId142" Target="media/rId142.png" /><Relationship Type="http://schemas.openxmlformats.org/officeDocument/2006/relationships/image" Id="rId128" Target="media/rId128.svgz" /><Relationship Type="http://schemas.openxmlformats.org/officeDocument/2006/relationships/image" Id="rId131" Target="media/rId131.png" /><Relationship Type="http://schemas.openxmlformats.org/officeDocument/2006/relationships/image" Id="rId135" Target="media/rId135.png" /><Relationship Type="http://schemas.openxmlformats.org/officeDocument/2006/relationships/image" Id="rId139" Target="media/rId139.png" /><Relationship Type="http://schemas.openxmlformats.org/officeDocument/2006/relationships/image" Id="rId155" Target="media/rId155.png" /><Relationship Type="http://schemas.openxmlformats.org/officeDocument/2006/relationships/image" Id="rId37" Target="media/rId37.png" /><Relationship Type="http://schemas.openxmlformats.org/officeDocument/2006/relationships/image" Id="rId34" Target="media/rId34.svgz" /><Relationship Type="http://schemas.openxmlformats.org/officeDocument/2006/relationships/image" Id="rId152" Target="media/rId152.svgz" /><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4" Target="https://api.globalbioticinteractions.org/interaction.svg?interactionType=ecologicallyRelatedTo&amp;accordingTo=globi:globalbioticinteractions/fungaltraits&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7" Target="https://depot.globalbioticinteractions.org/reviews/globalbioticinteractions/fungaltraits/review.svg" TargetMode="External" /><Relationship Type="http://schemas.openxmlformats.org/officeDocument/2006/relationships/hyperlink" Id="rId184" Target="https://doi.org/10.1016/j.ecoinf.2014.08.005" TargetMode="External" /><Relationship Type="http://schemas.openxmlformats.org/officeDocument/2006/relationships/hyperlink" Id="rId192" Target="https://doi.org/10.1038/sdata.2016.18" TargetMode="External" /><Relationship Type="http://schemas.openxmlformats.org/officeDocument/2006/relationships/hyperlink" Id="rId186" Target="https://doi.org/10.5281/zenodo.10647565" TargetMode="External" /><Relationship Type="http://schemas.openxmlformats.org/officeDocument/2006/relationships/hyperlink" Id="rId182" Target="https://doi.org/10.5281/zenodo.12695629" TargetMode="External" /><Relationship Type="http://schemas.openxmlformats.org/officeDocument/2006/relationships/hyperlink" Id="rId173" Target="https://doi.org/10.5281/zenodo.14662206" TargetMode="External" /><Relationship Type="http://schemas.openxmlformats.org/officeDocument/2006/relationships/hyperlink" Id="rId188" Target="https://doi.org/10.5281/zenodo.14893840" TargetMode="External" /><Relationship Type="http://schemas.openxmlformats.org/officeDocument/2006/relationships/hyperlink" Id="rId178" Target="https://doi.org/10.5281/zenodo.14927734" TargetMode="External" /><Relationship Type="http://schemas.openxmlformats.org/officeDocument/2006/relationships/hyperlink" Id="rId180" Target="https://doi.org/10.5281/zenodo.17807263" TargetMode="External" /><Relationship Type="http://schemas.openxmlformats.org/officeDocument/2006/relationships/hyperlink" Id="rId190"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fungaltraits" TargetMode="External" /><Relationship Type="http://schemas.openxmlformats.org/officeDocument/2006/relationships/hyperlink" Id="rId14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45" Target="https://globalbioticinteractions.org" TargetMode="External" /><Relationship Type="http://schemas.openxmlformats.org/officeDocument/2006/relationships/hyperlink" Id="rId159" Target="https://globalbioticinteractions.org/contribute" TargetMode="External" /><Relationship Type="http://schemas.openxmlformats.org/officeDocument/2006/relationships/hyperlink" Id="rId166"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8" Target="https://www.globalbioticinteractions.org/?accordingTo=globi%3Aglobalbioticinteractions%2Ffungaltraits" TargetMode="External" /><Relationship Type="http://schemas.openxmlformats.org/officeDocument/2006/relationships/hyperlink" Id="rId175"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7"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_rels/footnotes.xml.rels><?xml version="1.0" encoding="UTF-8"?><Relationships xmlns="http://schemas.openxmlformats.org/package/2006/relationships"><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4" Target="https://api.globalbioticinteractions.org/interaction.svg?interactionType=ecologicallyRelatedTo&amp;accordingTo=globi:globalbioticinteractions/fungaltraits&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7" Target="https://depot.globalbioticinteractions.org/reviews/globalbioticinteractions/fungaltraits/review.svg" TargetMode="External" /><Relationship Type="http://schemas.openxmlformats.org/officeDocument/2006/relationships/hyperlink" Id="rId184" Target="https://doi.org/10.1016/j.ecoinf.2014.08.005" TargetMode="External" /><Relationship Type="http://schemas.openxmlformats.org/officeDocument/2006/relationships/hyperlink" Id="rId192" Target="https://doi.org/10.1038/sdata.2016.18" TargetMode="External" /><Relationship Type="http://schemas.openxmlformats.org/officeDocument/2006/relationships/hyperlink" Id="rId186" Target="https://doi.org/10.5281/zenodo.10647565" TargetMode="External" /><Relationship Type="http://schemas.openxmlformats.org/officeDocument/2006/relationships/hyperlink" Id="rId182" Target="https://doi.org/10.5281/zenodo.12695629" TargetMode="External" /><Relationship Type="http://schemas.openxmlformats.org/officeDocument/2006/relationships/hyperlink" Id="rId173" Target="https://doi.org/10.5281/zenodo.14662206" TargetMode="External" /><Relationship Type="http://schemas.openxmlformats.org/officeDocument/2006/relationships/hyperlink" Id="rId188" Target="https://doi.org/10.5281/zenodo.14893840" TargetMode="External" /><Relationship Type="http://schemas.openxmlformats.org/officeDocument/2006/relationships/hyperlink" Id="rId178" Target="https://doi.org/10.5281/zenodo.14927734" TargetMode="External" /><Relationship Type="http://schemas.openxmlformats.org/officeDocument/2006/relationships/hyperlink" Id="rId180" Target="https://doi.org/10.5281/zenodo.17807263" TargetMode="External" /><Relationship Type="http://schemas.openxmlformats.org/officeDocument/2006/relationships/hyperlink" Id="rId190"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fungaltraits" TargetMode="External" /><Relationship Type="http://schemas.openxmlformats.org/officeDocument/2006/relationships/hyperlink" Id="rId14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45" Target="https://globalbioticinteractions.org" TargetMode="External" /><Relationship Type="http://schemas.openxmlformats.org/officeDocument/2006/relationships/hyperlink" Id="rId159" Target="https://globalbioticinteractions.org/contribute" TargetMode="External" /><Relationship Type="http://schemas.openxmlformats.org/officeDocument/2006/relationships/hyperlink" Id="rId166"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8" Target="https://www.globalbioticinteractions.org/?accordingTo=globi%3Aglobalbioticinteractions%2Ffungaltraits" TargetMode="External" /><Relationship Type="http://schemas.openxmlformats.org/officeDocument/2006/relationships/hyperlink" Id="rId175"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7"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globalbioticinteractions/fungaltraits hash://md5/c3ea43277f83927a5c9a9fc553c78ca7</dc:title>
  <dc:creator>by Nomer, Elton and Preston, three naive review bots; review@globalbioticinteractions.org; https://globalbioticinteractions.org/contribute; https://github.com/globalbioticinteractions/fungaltraits/issues</dc:creator>
  <cp:keywords>biodiversity informatics, ecology, species interactions, biotic interactions, automated manuscripts, taxonomic names, taxonomic name alignment, biology</cp:keywords>
  <dcterms:created xsi:type="dcterms:W3CDTF">2026-03-30T11:46:43Z</dcterms:created>
  <dcterms:modified xsi:type="dcterms:W3CDTF">2026-03-30T11:46:43Z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globalbioticinteractions/fungaltraits, has fingerprint hash://md5/c3ea43277f83927a5c9a9fc553c78ca7, is 660MiB in size and contains 34,958 interactions with 4 unique types of associations (e.g., hasHost) between 26,163 primary taxa (e.g., Russula) and 2,389 associated taxa (e.g., Glycine max).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2026-03-30</vt:lpwstr>
  </property>
  <property fmtid="{D5CDD505-2E9C-101B-9397-08002B2CF9AE}" pid="5" name="reference-section-title">
    <vt:lpwstr>References</vt:lpwstr>
  </property>
</Properties>
</file>