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globalbioticinteractions/inhs-insects</w:t>
      </w:r>
      <w:r>
        <w:t xml:space="preserve"> </w:t>
      </w:r>
      <w:r>
        <w:t xml:space="preserve">hash://md5/26813d12f7b15c1c32cafad666535e2a</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https://github.com/globalbioticinteractions/inhs-insects/issues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globalbioticinteractions/inhs-insects,</w:t>
      </w:r>
      <w:r>
        <w:t xml:space="preserve"> </w:t>
      </w:r>
      <w:r>
        <w:t xml:space="preserve">has</w:t>
      </w:r>
      <w:r>
        <w:t xml:space="preserve"> </w:t>
      </w:r>
      <w:r>
        <w:t xml:space="preserve">fingerprint</w:t>
      </w:r>
      <w:r>
        <w:t xml:space="preserve"> </w:t>
      </w:r>
      <w:r>
        <w:t xml:space="preserve">hash://md5/26813d12f7b15c1c32cafad666535e2a,</w:t>
      </w:r>
      <w:r>
        <w:t xml:space="preserve"> </w:t>
      </w:r>
      <w:r>
        <w:t xml:space="preserve">is</w:t>
      </w:r>
      <w:r>
        <w:t xml:space="preserve"> </w:t>
      </w:r>
      <w:r>
        <w:t xml:space="preserve">183MiB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8,835</w:t>
      </w:r>
      <w:r>
        <w:t xml:space="preserve"> </w:t>
      </w:r>
      <w:r>
        <w:t xml:space="preserve">interaction</w:t>
      </w:r>
      <w:r>
        <w:t xml:space="preserve"> </w:t>
      </w:r>
      <w:r>
        <w:t xml:space="preserve">with</w:t>
      </w:r>
      <w:r>
        <w:t xml:space="preserve"> </w:t>
      </w:r>
      <w:r>
        <w:t xml:space="preserve">4</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adjacentTo)</w:t>
      </w:r>
      <w:r>
        <w:t xml:space="preserve"> </w:t>
      </w:r>
      <w:r>
        <w:t xml:space="preserve">between</w:t>
      </w:r>
      <w:r>
        <w:t xml:space="preserve"> </w:t>
      </w:r>
      <w:r>
        <w:t xml:space="preserve">1,561</w:t>
      </w:r>
      <w:r>
        <w:t xml:space="preserve"> </w:t>
      </w:r>
      <w:r>
        <w:t xml:space="preserve">primary</w:t>
      </w:r>
      <w:r>
        <w:t xml:space="preserve"> </w:t>
      </w:r>
      <w:r>
        <w:t xml:space="preserve">taxon</w:t>
      </w:r>
      <w:r>
        <w:t xml:space="preserve"> </w:t>
      </w:r>
      <w:r>
        <w:t xml:space="preserve">(e.g.,</w:t>
      </w:r>
      <w:r>
        <w:t xml:space="preserve"> </w:t>
      </w:r>
      <w:r>
        <w:t xml:space="preserve">Mezira</w:t>
      </w:r>
      <w:r>
        <w:t xml:space="preserve"> </w:t>
      </w:r>
      <w:r>
        <w:t xml:space="preserve">granulata</w:t>
      </w:r>
      <w:r>
        <w:t xml:space="preserve"> </w:t>
      </w:r>
      <w:r>
        <w:t xml:space="preserve">(Say,</w:t>
      </w:r>
      <w:r>
        <w:t xml:space="preserve"> </w:t>
      </w:r>
      <w:r>
        <w:t xml:space="preserve">1832))</w:t>
      </w:r>
      <w:r>
        <w:t xml:space="preserve"> </w:t>
      </w:r>
      <w:r>
        <w:t xml:space="preserve">and</w:t>
      </w:r>
      <w:r>
        <w:t xml:space="preserve"> </w:t>
      </w:r>
      <w:r>
        <w:t xml:space="preserve">1,750</w:t>
      </w:r>
      <w:r>
        <w:t xml:space="preserve"> </w:t>
      </w:r>
      <w:r>
        <w:t xml:space="preserve">associated</w:t>
      </w:r>
      <w:r>
        <w:t xml:space="preserve"> </w:t>
      </w:r>
      <w:r>
        <w:t xml:space="preserve">taxon</w:t>
      </w:r>
      <w:r>
        <w:t xml:space="preserve"> </w:t>
      </w:r>
      <w:r>
        <w:t xml:space="preserve">(e.g.,</w:t>
      </w:r>
      <w:r>
        <w:t xml:space="preserve"> </w:t>
      </w:r>
      <w:r>
        <w:t xml:space="preserve">under).</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Illinois Natural History Survey Insect Collection https://github.com/globalbioticinteractions/inhs-insects/archive/38692496f590577074c7cecf8ea37f85d0594ae1.zip 2025-04-05T00:33:18.083Z hash://md5/26813d12f7b15c1c32cafad666535e2a</w:t>
      </w:r>
    </w:p>
    <w:p>
      <w:pPr>
        <w:pStyle w:val="FirstParagraph"/>
      </w:pPr>
      <w:r>
        <w:t xml:space="preserve">For additional metadata related to this dataset, please visit</w:t>
      </w:r>
      <w:r>
        <w:t xml:space="preserve"> </w:t>
      </w:r>
      <w:hyperlink r:id="rId20">
        <w:r>
          <w:rPr>
            <w:rStyle w:val="Hyperlink"/>
          </w:rPr>
          <w:t xml:space="preserve">https://github.com/globalbioticinteractions/inhs-insects</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183MiB) under review </w:t>
      </w:r>
      <w:r>
        <w:br/>
      </w:r>
      <w:r>
        <w:rPr>
          <w:rStyle w:val="VerbatimChar"/>
        </w:rPr>
        <w:t xml:space="preserve">elton pull globalbioticinteractions/inhs-insects</w:t>
      </w:r>
      <w:r>
        <w:br/>
      </w:r>
      <w:r>
        <w:br/>
      </w:r>
      <w:r>
        <w:rPr>
          <w:rStyle w:val="VerbatimChar"/>
        </w:rPr>
        <w:t xml:space="preserve"># generate review notes</w:t>
      </w:r>
      <w:r>
        <w:br/>
      </w:r>
      <w:r>
        <w:rPr>
          <w:rStyle w:val="VerbatimChar"/>
        </w:rPr>
        <w:t xml:space="preserve">elton review globalbioticinteractions/inhs-insects\</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globalbioticinteractions/inhs-insects\</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globalbioticinteractions/inhs-insects\</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globalbioticinteractions/inhs-insects, has fingerprint hash://md5/26813d12f7b15c1c32cafad666535e2a, is 183MiB in size and contains 8,835 interaction with 4 unique types of associations (e.g., adjacentTo) between 1,561 primary taxon (e.g., Mezira granulata (Say, 1832)) and 1,750 associated taxon (e.g., under).</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Sitticus barnesi Cutler, 1965</w:t>
            </w:r>
          </w:p>
        </w:tc>
        <w:tc>
          <w:tcPr/>
          <w:p>
            <w:pPr>
              <w:pStyle w:val="Compact"/>
              <w:jc w:val="left"/>
            </w:pPr>
            <w:r>
              <w:t xml:space="preserve">adjacentTo</w:t>
            </w:r>
          </w:p>
        </w:tc>
        <w:tc>
          <w:tcPr/>
          <w:p>
            <w:pPr>
              <w:pStyle w:val="Compact"/>
              <w:jc w:val="left"/>
            </w:pPr>
            <w:r>
              <w:t xml:space="preserve">table in office</w:t>
            </w:r>
          </w:p>
        </w:tc>
        <w:tc>
          <w:tcPr/>
          <w:p>
            <w:pPr>
              <w:pStyle w:val="Compact"/>
              <w:jc w:val="left"/>
            </w:pPr>
            <w:r>
              <w:t xml:space="preserve">bd2fc9f8-848f-46fc-9f11-c27ecddb31b6</w:t>
            </w:r>
          </w:p>
        </w:tc>
      </w:tr>
      <w:tr>
        <w:tc>
          <w:tcPr/>
          <w:p>
            <w:pPr>
              <w:pStyle w:val="Compact"/>
              <w:jc w:val="left"/>
            </w:pPr>
            <w:r>
              <w:t xml:space="preserve">Hentzia mitrata (Hentz, 1846)</w:t>
            </w:r>
          </w:p>
        </w:tc>
        <w:tc>
          <w:tcPr/>
          <w:p>
            <w:pPr>
              <w:pStyle w:val="Compact"/>
              <w:jc w:val="left"/>
            </w:pPr>
            <w:r>
              <w:t xml:space="preserve">interactsWith</w:t>
            </w:r>
          </w:p>
        </w:tc>
        <w:tc>
          <w:tcPr/>
          <w:p>
            <w:pPr>
              <w:pStyle w:val="Compact"/>
              <w:jc w:val="left"/>
            </w:pPr>
            <w:r>
              <w:t xml:space="preserve">herbs + shrubs</w:t>
            </w:r>
          </w:p>
        </w:tc>
        <w:tc>
          <w:tcPr/>
          <w:p>
            <w:pPr>
              <w:pStyle w:val="Compact"/>
              <w:jc w:val="left"/>
            </w:pPr>
            <w:r>
              <w:t xml:space="preserve">0c958a87-6372-4572-80af-dcda3013df67</w:t>
            </w:r>
          </w:p>
        </w:tc>
      </w:tr>
      <w:tr>
        <w:tc>
          <w:tcPr/>
          <w:p>
            <w:pPr>
              <w:pStyle w:val="Compact"/>
              <w:jc w:val="left"/>
            </w:pPr>
            <w:r>
              <w:t xml:space="preserve">INHS | INHS Insect Collection 895621 | f7af707f-4742-40a3-96f4-7df1d13e9b0d</w:t>
            </w:r>
          </w:p>
        </w:tc>
        <w:tc>
          <w:tcPr/>
          <w:p>
            <w:pPr>
              <w:pStyle w:val="Compact"/>
              <w:jc w:val="left"/>
            </w:pPr>
            <w:r>
              <w:t xml:space="preserve">adjacentTo</w:t>
            </w:r>
          </w:p>
        </w:tc>
        <w:tc>
          <w:tcPr/>
          <w:p>
            <w:pPr>
              <w:pStyle w:val="Compact"/>
              <w:jc w:val="left"/>
            </w:pPr>
            <w:r>
              <w:t xml:space="preserve">tree trunks at night</w:t>
            </w:r>
          </w:p>
        </w:tc>
        <w:tc>
          <w:tcPr/>
          <w:p>
            <w:pPr>
              <w:pStyle w:val="Compact"/>
              <w:jc w:val="left"/>
            </w:pPr>
            <w:r>
              <w:t xml:space="preserve">f7af707f-4742-40a3-96f4-7df1d13e9b0d</w:t>
            </w:r>
          </w:p>
        </w:tc>
      </w:tr>
      <w:tr>
        <w:tc>
          <w:tcPr/>
          <w:p>
            <w:pPr>
              <w:pStyle w:val="Compact"/>
              <w:jc w:val="left"/>
            </w:pPr>
            <w:r>
              <w:t xml:space="preserve">Araneus patagiatus Clerck, 1757</w:t>
            </w:r>
          </w:p>
        </w:tc>
        <w:tc>
          <w:tcPr/>
          <w:p>
            <w:pPr>
              <w:pStyle w:val="Compact"/>
              <w:jc w:val="left"/>
            </w:pPr>
            <w:r>
              <w:t xml:space="preserve">adjacentTo</w:t>
            </w:r>
          </w:p>
        </w:tc>
        <w:tc>
          <w:tcPr/>
          <w:p>
            <w:pPr>
              <w:pStyle w:val="Compact"/>
              <w:jc w:val="left"/>
            </w:pPr>
            <w:r>
              <w:t xml:space="preserve">deciduous trees and shrubs</w:t>
            </w:r>
          </w:p>
        </w:tc>
        <w:tc>
          <w:tcPr/>
          <w:p>
            <w:pPr>
              <w:pStyle w:val="Compact"/>
              <w:jc w:val="left"/>
            </w:pPr>
            <w:r>
              <w:t xml:space="preserve">a474317b-a3da-4ac3-9905-a94c0dd7bbd2</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adjacentTo</w:t>
            </w:r>
          </w:p>
        </w:tc>
        <w:tc>
          <w:tcPr/>
          <w:p>
            <w:pPr>
              <w:pStyle w:val="Compact"/>
              <w:jc w:val="left"/>
            </w:pPr>
            <w:r>
              <w:t xml:space="preserve">5991</w:t>
            </w:r>
          </w:p>
        </w:tc>
      </w:tr>
      <w:tr>
        <w:tc>
          <w:tcPr/>
          <w:p>
            <w:pPr>
              <w:pStyle w:val="Compact"/>
              <w:jc w:val="left"/>
            </w:pPr>
            <w:r>
              <w:t xml:space="preserve">hasHost</w:t>
            </w:r>
          </w:p>
        </w:tc>
        <w:tc>
          <w:tcPr/>
          <w:p>
            <w:pPr>
              <w:pStyle w:val="Compact"/>
              <w:jc w:val="left"/>
            </w:pPr>
            <w:r>
              <w:t xml:space="preserve">2054</w:t>
            </w:r>
          </w:p>
        </w:tc>
      </w:tr>
      <w:tr>
        <w:tc>
          <w:tcPr/>
          <w:p>
            <w:pPr>
              <w:pStyle w:val="Compact"/>
              <w:jc w:val="left"/>
            </w:pPr>
            <w:r>
              <w:t xml:space="preserve">interactsWith</w:t>
            </w:r>
          </w:p>
        </w:tc>
        <w:tc>
          <w:tcPr/>
          <w:p>
            <w:pPr>
              <w:pStyle w:val="Compact"/>
              <w:jc w:val="left"/>
            </w:pPr>
            <w:r>
              <w:t xml:space="preserve">758</w:t>
            </w:r>
          </w:p>
        </w:tc>
      </w:tr>
      <w:tr>
        <w:tc>
          <w:tcPr/>
          <w:p>
            <w:pPr>
              <w:pStyle w:val="Compact"/>
              <w:jc w:val="left"/>
            </w:pPr>
            <w:r>
              <w:t xml:space="preserve">eats</w:t>
            </w:r>
          </w:p>
        </w:tc>
        <w:tc>
          <w:tcPr/>
          <w:p>
            <w:pPr>
              <w:pStyle w:val="Compact"/>
              <w:jc w:val="left"/>
            </w:pPr>
            <w:r>
              <w:t xml:space="preserve">32</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Mezira granulata (Say, 1832)</w:t>
            </w:r>
          </w:p>
        </w:tc>
        <w:tc>
          <w:tcPr/>
          <w:p>
            <w:pPr>
              <w:pStyle w:val="Compact"/>
              <w:jc w:val="left"/>
            </w:pPr>
            <w:r>
              <w:t xml:space="preserve">258</w:t>
            </w:r>
          </w:p>
        </w:tc>
      </w:tr>
      <w:tr>
        <w:tc>
          <w:tcPr/>
          <w:p>
            <w:pPr>
              <w:pStyle w:val="Compact"/>
              <w:jc w:val="left"/>
            </w:pPr>
            <w:r>
              <w:t xml:space="preserve">Psammotettix</w:t>
            </w:r>
          </w:p>
        </w:tc>
        <w:tc>
          <w:tcPr/>
          <w:p>
            <w:pPr>
              <w:pStyle w:val="Compact"/>
              <w:jc w:val="left"/>
            </w:pPr>
            <w:r>
              <w:t xml:space="preserve">202</w:t>
            </w:r>
          </w:p>
        </w:tc>
      </w:tr>
      <w:tr>
        <w:tc>
          <w:tcPr/>
          <w:p>
            <w:pPr>
              <w:pStyle w:val="Compact"/>
              <w:jc w:val="left"/>
            </w:pPr>
            <w:r>
              <w:t xml:space="preserve">Psyllidae Latreille, 1807</w:t>
            </w:r>
          </w:p>
        </w:tc>
        <w:tc>
          <w:tcPr/>
          <w:p>
            <w:pPr>
              <w:pStyle w:val="Compact"/>
              <w:jc w:val="left"/>
            </w:pPr>
            <w:r>
              <w:t xml:space="preserve">138</w:t>
            </w:r>
          </w:p>
        </w:tc>
      </w:tr>
      <w:tr>
        <w:tc>
          <w:tcPr/>
          <w:p>
            <w:pPr>
              <w:pStyle w:val="Compact"/>
              <w:jc w:val="left"/>
            </w:pPr>
            <w:r>
              <w:t xml:space="preserve">Pulicidae Billberg, 1820</w:t>
            </w:r>
          </w:p>
        </w:tc>
        <w:tc>
          <w:tcPr/>
          <w:p>
            <w:pPr>
              <w:pStyle w:val="Compact"/>
              <w:jc w:val="left"/>
            </w:pPr>
            <w:r>
              <w:t xml:space="preserve">125</w:t>
            </w:r>
          </w:p>
        </w:tc>
      </w:tr>
      <w:tr>
        <w:tc>
          <w:tcPr/>
          <w:p>
            <w:pPr>
              <w:pStyle w:val="Compact"/>
              <w:jc w:val="left"/>
            </w:pPr>
            <w:r>
              <w:t xml:space="preserve">Empoasca</w:t>
            </w:r>
          </w:p>
        </w:tc>
        <w:tc>
          <w:tcPr/>
          <w:p>
            <w:pPr>
              <w:pStyle w:val="Compact"/>
              <w:jc w:val="left"/>
            </w:pPr>
            <w:r>
              <w:t xml:space="preserve">122</w:t>
            </w:r>
          </w:p>
        </w:tc>
      </w:tr>
      <w:tr>
        <w:tc>
          <w:tcPr/>
          <w:p>
            <w:pPr>
              <w:pStyle w:val="Compact"/>
              <w:jc w:val="left"/>
            </w:pPr>
            <w:r>
              <w:t xml:space="preserve">Orchopeas howardi (Baker, 1895)</w:t>
            </w:r>
          </w:p>
        </w:tc>
        <w:tc>
          <w:tcPr/>
          <w:p>
            <w:pPr>
              <w:pStyle w:val="Compact"/>
              <w:jc w:val="left"/>
            </w:pPr>
            <w:r>
              <w:t xml:space="preserve">115</w:t>
            </w:r>
          </w:p>
        </w:tc>
      </w:tr>
      <w:tr>
        <w:tc>
          <w:tcPr/>
          <w:p>
            <w:pPr>
              <w:pStyle w:val="Compact"/>
              <w:jc w:val="left"/>
            </w:pPr>
            <w:r>
              <w:t xml:space="preserve">Ptinidae Latreille, 1802</w:t>
            </w:r>
          </w:p>
        </w:tc>
        <w:tc>
          <w:tcPr/>
          <w:p>
            <w:pPr>
              <w:pStyle w:val="Compact"/>
              <w:jc w:val="left"/>
            </w:pPr>
            <w:r>
              <w:t xml:space="preserve">98</w:t>
            </w:r>
          </w:p>
        </w:tc>
      </w:tr>
      <w:tr>
        <w:tc>
          <w:tcPr/>
          <w:p>
            <w:pPr>
              <w:pStyle w:val="Compact"/>
              <w:jc w:val="left"/>
            </w:pPr>
            <w:r>
              <w:t xml:space="preserve">Siphonaptera</w:t>
            </w:r>
          </w:p>
        </w:tc>
        <w:tc>
          <w:tcPr/>
          <w:p>
            <w:pPr>
              <w:pStyle w:val="Compact"/>
              <w:jc w:val="left"/>
            </w:pPr>
            <w:r>
              <w:t xml:space="preserve">96</w:t>
            </w:r>
          </w:p>
        </w:tc>
      </w:tr>
      <w:tr>
        <w:tc>
          <w:tcPr/>
          <w:p>
            <w:pPr>
              <w:pStyle w:val="Compact"/>
              <w:jc w:val="left"/>
            </w:pPr>
            <w:r>
              <w:t xml:space="preserve">Tetraloniella (Tetraloniella) donata (Cresson, 1878)</w:t>
            </w:r>
          </w:p>
        </w:tc>
        <w:tc>
          <w:tcPr/>
          <w:p>
            <w:pPr>
              <w:pStyle w:val="Compact"/>
              <w:jc w:val="left"/>
            </w:pPr>
            <w:r>
              <w:t xml:space="preserve">94</w:t>
            </w:r>
          </w:p>
        </w:tc>
      </w:tr>
      <w:tr>
        <w:tc>
          <w:tcPr/>
          <w:p>
            <w:pPr>
              <w:pStyle w:val="Compact"/>
              <w:jc w:val="left"/>
            </w:pPr>
            <w:r>
              <w:t xml:space="preserve">Myrsidea interrupta (Osborn, 1896)</w:t>
            </w:r>
          </w:p>
        </w:tc>
        <w:tc>
          <w:tcPr/>
          <w:p>
            <w:pPr>
              <w:pStyle w:val="Compact"/>
              <w:jc w:val="left"/>
            </w:pPr>
            <w:r>
              <w:t xml:space="preserve">90</w:t>
            </w:r>
          </w:p>
        </w:tc>
      </w:tr>
      <w:tr>
        <w:tc>
          <w:tcPr/>
          <w:p>
            <w:pPr>
              <w:pStyle w:val="Compact"/>
              <w:jc w:val="left"/>
            </w:pPr>
            <w:r>
              <w:t xml:space="preserve">Braconidae Nees, 1811</w:t>
            </w:r>
          </w:p>
        </w:tc>
        <w:tc>
          <w:tcPr/>
          <w:p>
            <w:pPr>
              <w:pStyle w:val="Compact"/>
              <w:jc w:val="left"/>
            </w:pPr>
            <w:r>
              <w:t xml:space="preserve">84</w:t>
            </w:r>
          </w:p>
        </w:tc>
      </w:tr>
      <w:tr>
        <w:tc>
          <w:tcPr/>
          <w:p>
            <w:pPr>
              <w:pStyle w:val="Compact"/>
              <w:jc w:val="left"/>
            </w:pPr>
            <w:r>
              <w:t xml:space="preserve">Cynipidae</w:t>
            </w:r>
          </w:p>
        </w:tc>
        <w:tc>
          <w:tcPr/>
          <w:p>
            <w:pPr>
              <w:pStyle w:val="Compact"/>
              <w:jc w:val="left"/>
            </w:pPr>
            <w:r>
              <w:t xml:space="preserve">81</w:t>
            </w:r>
          </w:p>
        </w:tc>
      </w:tr>
      <w:tr>
        <w:tc>
          <w:tcPr/>
          <w:p>
            <w:pPr>
              <w:pStyle w:val="Compact"/>
              <w:jc w:val="left"/>
            </w:pPr>
            <w:r>
              <w:t xml:space="preserve">Chalcidoidea</w:t>
            </w:r>
          </w:p>
        </w:tc>
        <w:tc>
          <w:tcPr/>
          <w:p>
            <w:pPr>
              <w:pStyle w:val="Compact"/>
              <w:jc w:val="left"/>
            </w:pPr>
            <w:r>
              <w:t xml:space="preserve">72</w:t>
            </w:r>
          </w:p>
        </w:tc>
      </w:tr>
      <w:tr>
        <w:tc>
          <w:tcPr/>
          <w:p>
            <w:pPr>
              <w:pStyle w:val="Compact"/>
              <w:jc w:val="left"/>
            </w:pPr>
            <w:r>
              <w:t xml:space="preserve">Phthiraptera Haeckel, 1896</w:t>
            </w:r>
          </w:p>
        </w:tc>
        <w:tc>
          <w:tcPr/>
          <w:p>
            <w:pPr>
              <w:pStyle w:val="Compact"/>
              <w:jc w:val="left"/>
            </w:pPr>
            <w:r>
              <w:t xml:space="preserve">71</w:t>
            </w:r>
          </w:p>
        </w:tc>
      </w:tr>
      <w:tr>
        <w:tc>
          <w:tcPr/>
          <w:p>
            <w:pPr>
              <w:pStyle w:val="Compact"/>
              <w:jc w:val="left"/>
            </w:pPr>
            <w:r>
              <w:t xml:space="preserve">Ichneumonidae</w:t>
            </w:r>
          </w:p>
        </w:tc>
        <w:tc>
          <w:tcPr/>
          <w:p>
            <w:pPr>
              <w:pStyle w:val="Compact"/>
              <w:jc w:val="left"/>
            </w:pPr>
            <w:r>
              <w:t xml:space="preserve">70</w:t>
            </w:r>
          </w:p>
        </w:tc>
      </w:tr>
      <w:tr>
        <w:tc>
          <w:tcPr/>
          <w:p>
            <w:pPr>
              <w:pStyle w:val="Compact"/>
              <w:jc w:val="left"/>
            </w:pPr>
            <w:r>
              <w:t xml:space="preserve">Flexamia inflata (Osborn &amp; Ball, 1897)</w:t>
            </w:r>
          </w:p>
        </w:tc>
        <w:tc>
          <w:tcPr/>
          <w:p>
            <w:pPr>
              <w:pStyle w:val="Compact"/>
              <w:jc w:val="left"/>
            </w:pPr>
            <w:r>
              <w:t xml:space="preserve">69</w:t>
            </w:r>
          </w:p>
        </w:tc>
      </w:tr>
      <w:tr>
        <w:tc>
          <w:tcPr/>
          <w:p>
            <w:pPr>
              <w:pStyle w:val="Compact"/>
              <w:jc w:val="left"/>
            </w:pPr>
            <w:r>
              <w:t xml:space="preserve">Curculionidae Latreille, 1802</w:t>
            </w:r>
          </w:p>
        </w:tc>
        <w:tc>
          <w:tcPr/>
          <w:p>
            <w:pPr>
              <w:pStyle w:val="Compact"/>
              <w:jc w:val="left"/>
            </w:pPr>
            <w:r>
              <w:t xml:space="preserve">69</w:t>
            </w:r>
          </w:p>
        </w:tc>
      </w:tr>
      <w:tr>
        <w:tc>
          <w:tcPr/>
          <w:p>
            <w:pPr>
              <w:pStyle w:val="Compact"/>
              <w:jc w:val="left"/>
            </w:pPr>
            <w:r>
              <w:t xml:space="preserve">Hymenoptera</w:t>
            </w:r>
          </w:p>
        </w:tc>
        <w:tc>
          <w:tcPr/>
          <w:p>
            <w:pPr>
              <w:pStyle w:val="Compact"/>
              <w:jc w:val="left"/>
            </w:pPr>
            <w:r>
              <w:t xml:space="preserve">68</w:t>
            </w:r>
          </w:p>
        </w:tc>
      </w:tr>
      <w:tr>
        <w:tc>
          <w:tcPr/>
          <w:p>
            <w:pPr>
              <w:pStyle w:val="Compact"/>
              <w:jc w:val="left"/>
            </w:pPr>
            <w:r>
              <w:t xml:space="preserve">Epitrix cucumeris Harris, 1851</w:t>
            </w:r>
          </w:p>
        </w:tc>
        <w:tc>
          <w:tcPr/>
          <w:p>
            <w:pPr>
              <w:pStyle w:val="Compact"/>
              <w:jc w:val="left"/>
            </w:pPr>
            <w:r>
              <w:t xml:space="preserve">63</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under</w:t>
            </w:r>
          </w:p>
        </w:tc>
        <w:tc>
          <w:tcPr/>
          <w:p>
            <w:pPr>
              <w:pStyle w:val="Compact"/>
              <w:jc w:val="left"/>
            </w:pPr>
            <w:r>
              <w:t xml:space="preserve">574</w:t>
            </w:r>
          </w:p>
        </w:tc>
      </w:tr>
      <w:tr>
        <w:tc>
          <w:tcPr/>
          <w:p>
            <w:pPr>
              <w:pStyle w:val="Compact"/>
              <w:jc w:val="left"/>
            </w:pPr>
            <w:r>
              <w:t xml:space="preserve">Poa pratensis</w:t>
            </w:r>
          </w:p>
        </w:tc>
        <w:tc>
          <w:tcPr/>
          <w:p>
            <w:pPr>
              <w:pStyle w:val="Compact"/>
              <w:jc w:val="left"/>
            </w:pPr>
            <w:r>
              <w:t xml:space="preserve">335</w:t>
            </w:r>
          </w:p>
        </w:tc>
      </w:tr>
      <w:tr>
        <w:tc>
          <w:tcPr/>
          <w:p>
            <w:pPr>
              <w:pStyle w:val="Compact"/>
              <w:jc w:val="left"/>
            </w:pPr>
            <w:r>
              <w:t xml:space="preserve">flowers</w:t>
            </w:r>
          </w:p>
        </w:tc>
        <w:tc>
          <w:tcPr/>
          <w:p>
            <w:pPr>
              <w:pStyle w:val="Compact"/>
              <w:jc w:val="left"/>
            </w:pPr>
            <w:r>
              <w:t xml:space="preserve">217</w:t>
            </w:r>
          </w:p>
        </w:tc>
      </w:tr>
      <w:tr>
        <w:tc>
          <w:tcPr/>
          <w:p>
            <w:pPr>
              <w:pStyle w:val="Compact"/>
              <w:jc w:val="left"/>
            </w:pPr>
            <w:r>
              <w:t xml:space="preserve">ex. log</w:t>
            </w:r>
          </w:p>
        </w:tc>
        <w:tc>
          <w:tcPr/>
          <w:p>
            <w:pPr>
              <w:pStyle w:val="Compact"/>
              <w:jc w:val="left"/>
            </w:pPr>
            <w:r>
              <w:t xml:space="preserve">149</w:t>
            </w:r>
          </w:p>
        </w:tc>
      </w:tr>
      <w:tr>
        <w:tc>
          <w:tcPr/>
          <w:p>
            <w:pPr>
              <w:pStyle w:val="Compact"/>
              <w:jc w:val="left"/>
            </w:pPr>
            <w:r>
              <w:t xml:space="preserve">mud</w:t>
            </w:r>
          </w:p>
        </w:tc>
        <w:tc>
          <w:tcPr/>
          <w:p>
            <w:pPr>
              <w:pStyle w:val="Compact"/>
              <w:jc w:val="left"/>
            </w:pPr>
            <w:r>
              <w:t xml:space="preserve">94</w:t>
            </w:r>
          </w:p>
        </w:tc>
      </w:tr>
      <w:tr>
        <w:tc>
          <w:tcPr/>
          <w:p>
            <w:pPr>
              <w:pStyle w:val="Compact"/>
              <w:jc w:val="left"/>
            </w:pPr>
            <w:r>
              <w:t xml:space="preserve">flowers of Leguminosae</w:t>
            </w:r>
          </w:p>
        </w:tc>
        <w:tc>
          <w:tcPr/>
          <w:p>
            <w:pPr>
              <w:pStyle w:val="Compact"/>
              <w:jc w:val="left"/>
            </w:pPr>
            <w:r>
              <w:t xml:space="preserve">91</w:t>
            </w:r>
          </w:p>
        </w:tc>
      </w:tr>
      <w:tr>
        <w:tc>
          <w:tcPr/>
          <w:p>
            <w:pPr>
              <w:pStyle w:val="Compact"/>
              <w:jc w:val="left"/>
            </w:pPr>
            <w:r>
              <w:t xml:space="preserve">Crow</w:t>
            </w:r>
          </w:p>
        </w:tc>
        <w:tc>
          <w:tcPr/>
          <w:p>
            <w:pPr>
              <w:pStyle w:val="Compact"/>
              <w:jc w:val="left"/>
            </w:pPr>
            <w:r>
              <w:t xml:space="preserve">90</w:t>
            </w:r>
          </w:p>
        </w:tc>
      </w:tr>
      <w:tr>
        <w:tc>
          <w:tcPr/>
          <w:p>
            <w:pPr>
              <w:pStyle w:val="Compact"/>
              <w:jc w:val="left"/>
            </w:pPr>
            <w:r>
              <w:t xml:space="preserve">grasses</w:t>
            </w:r>
          </w:p>
        </w:tc>
        <w:tc>
          <w:tcPr/>
          <w:p>
            <w:pPr>
              <w:pStyle w:val="Compact"/>
              <w:jc w:val="left"/>
            </w:pPr>
            <w:r>
              <w:t xml:space="preserve">89</w:t>
            </w:r>
          </w:p>
        </w:tc>
      </w:tr>
      <w:tr>
        <w:tc>
          <w:tcPr/>
          <w:p>
            <w:pPr>
              <w:pStyle w:val="Compact"/>
              <w:jc w:val="left"/>
            </w:pPr>
            <w:r>
              <w:t xml:space="preserve">flower</w:t>
            </w:r>
          </w:p>
        </w:tc>
        <w:tc>
          <w:tcPr/>
          <w:p>
            <w:pPr>
              <w:pStyle w:val="Compact"/>
              <w:jc w:val="left"/>
            </w:pPr>
            <w:r>
              <w:t xml:space="preserve">82</w:t>
            </w:r>
          </w:p>
        </w:tc>
      </w:tr>
      <w:tr>
        <w:tc>
          <w:tcPr/>
          <w:p>
            <w:pPr>
              <w:pStyle w:val="Compact"/>
              <w:jc w:val="left"/>
            </w:pPr>
            <w:r>
              <w:t xml:space="preserve">tree</w:t>
            </w:r>
          </w:p>
        </w:tc>
        <w:tc>
          <w:tcPr/>
          <w:p>
            <w:pPr>
              <w:pStyle w:val="Compact"/>
              <w:jc w:val="left"/>
            </w:pPr>
            <w:r>
              <w:t xml:space="preserve">78</w:t>
            </w:r>
          </w:p>
        </w:tc>
      </w:tr>
      <w:tr>
        <w:tc>
          <w:tcPr/>
          <w:p>
            <w:pPr>
              <w:pStyle w:val="Compact"/>
              <w:jc w:val="left"/>
            </w:pPr>
            <w:r>
              <w:t xml:space="preserve">under oak</w:t>
            </w:r>
          </w:p>
        </w:tc>
        <w:tc>
          <w:tcPr/>
          <w:p>
            <w:pPr>
              <w:pStyle w:val="Compact"/>
              <w:jc w:val="left"/>
            </w:pPr>
            <w:r>
              <w:t xml:space="preserve">74</w:t>
            </w:r>
          </w:p>
        </w:tc>
      </w:tr>
      <w:tr>
        <w:tc>
          <w:tcPr/>
          <w:p>
            <w:pPr>
              <w:pStyle w:val="Compact"/>
              <w:jc w:val="left"/>
            </w:pPr>
            <w:r>
              <w:t xml:space="preserve">Cane</w:t>
            </w:r>
          </w:p>
        </w:tc>
        <w:tc>
          <w:tcPr/>
          <w:p>
            <w:pPr>
              <w:pStyle w:val="Compact"/>
              <w:jc w:val="left"/>
            </w:pPr>
            <w:r>
              <w:t xml:space="preserve">73</w:t>
            </w:r>
          </w:p>
        </w:tc>
      </w:tr>
      <w:tr>
        <w:tc>
          <w:tcPr/>
          <w:p>
            <w:pPr>
              <w:pStyle w:val="Compact"/>
              <w:jc w:val="left"/>
            </w:pPr>
            <w:r>
              <w:t xml:space="preserve">cottontail</w:t>
            </w:r>
          </w:p>
        </w:tc>
        <w:tc>
          <w:tcPr/>
          <w:p>
            <w:pPr>
              <w:pStyle w:val="Compact"/>
              <w:jc w:val="left"/>
            </w:pPr>
            <w:r>
              <w:t xml:space="preserve">72</w:t>
            </w:r>
          </w:p>
        </w:tc>
      </w:tr>
      <w:tr>
        <w:tc>
          <w:tcPr/>
          <w:p>
            <w:pPr>
              <w:pStyle w:val="Compact"/>
              <w:jc w:val="left"/>
            </w:pPr>
            <w:r>
              <w:t xml:space="preserve">Alfalfa</w:t>
            </w:r>
          </w:p>
        </w:tc>
        <w:tc>
          <w:tcPr/>
          <w:p>
            <w:pPr>
              <w:pStyle w:val="Compact"/>
              <w:jc w:val="left"/>
            </w:pPr>
            <w:r>
              <w:t xml:space="preserve">69</w:t>
            </w:r>
          </w:p>
        </w:tc>
      </w:tr>
      <w:tr>
        <w:tc>
          <w:tcPr/>
          <w:p>
            <w:pPr>
              <w:pStyle w:val="Compact"/>
              <w:jc w:val="left"/>
            </w:pPr>
            <w:r>
              <w:t xml:space="preserve">pear</w:t>
            </w:r>
          </w:p>
        </w:tc>
        <w:tc>
          <w:tcPr/>
          <w:p>
            <w:pPr>
              <w:pStyle w:val="Compact"/>
              <w:jc w:val="left"/>
            </w:pPr>
            <w:r>
              <w:t xml:space="preserve">65</w:t>
            </w:r>
          </w:p>
        </w:tc>
      </w:tr>
      <w:tr>
        <w:tc>
          <w:tcPr/>
          <w:p>
            <w:pPr>
              <w:pStyle w:val="Compact"/>
              <w:jc w:val="left"/>
            </w:pPr>
            <w:r>
              <w:t xml:space="preserve">hips ofRosa blanda</w:t>
            </w:r>
          </w:p>
        </w:tc>
        <w:tc>
          <w:tcPr/>
          <w:p>
            <w:pPr>
              <w:pStyle w:val="Compact"/>
              <w:jc w:val="left"/>
            </w:pPr>
            <w:r>
              <w:t xml:space="preserve">58</w:t>
            </w:r>
          </w:p>
        </w:tc>
      </w:tr>
      <w:tr>
        <w:tc>
          <w:tcPr/>
          <w:p>
            <w:pPr>
              <w:pStyle w:val="Compact"/>
              <w:jc w:val="left"/>
            </w:pPr>
            <w:r>
              <w:t xml:space="preserve">bluff</w:t>
            </w:r>
          </w:p>
        </w:tc>
        <w:tc>
          <w:tcPr/>
          <w:p>
            <w:pPr>
              <w:pStyle w:val="Compact"/>
              <w:jc w:val="left"/>
            </w:pPr>
            <w:r>
              <w:t xml:space="preserve">52</w:t>
            </w:r>
          </w:p>
        </w:tc>
      </w:tr>
      <w:tr>
        <w:tc>
          <w:tcPr/>
          <w:p>
            <w:pPr>
              <w:pStyle w:val="Compact"/>
              <w:jc w:val="left"/>
            </w:pPr>
            <w:r>
              <w:t xml:space="preserve">wild grape</w:t>
            </w:r>
          </w:p>
        </w:tc>
        <w:tc>
          <w:tcPr/>
          <w:p>
            <w:pPr>
              <w:pStyle w:val="Compact"/>
              <w:jc w:val="left"/>
            </w:pPr>
            <w:r>
              <w:t xml:space="preserve">52</w:t>
            </w:r>
          </w:p>
        </w:tc>
      </w:tr>
      <w:tr>
        <w:tc>
          <w:tcPr/>
          <w:p>
            <w:pPr>
              <w:pStyle w:val="Compact"/>
              <w:jc w:val="left"/>
            </w:pPr>
            <w:r>
              <w:t xml:space="preserve">willow</w:t>
            </w:r>
          </w:p>
        </w:tc>
        <w:tc>
          <w:tcPr/>
          <w:p>
            <w:pPr>
              <w:pStyle w:val="Compact"/>
              <w:jc w:val="left"/>
            </w:pPr>
            <w:r>
              <w:t xml:space="preserve">51</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Mezira granulata (Say, 1832)</w:t>
            </w:r>
          </w:p>
        </w:tc>
        <w:tc>
          <w:tcPr/>
          <w:p>
            <w:pPr>
              <w:pStyle w:val="Compact"/>
              <w:jc w:val="left"/>
            </w:pPr>
            <w:r>
              <w:t xml:space="preserve">adjacentTo</w:t>
            </w:r>
          </w:p>
        </w:tc>
        <w:tc>
          <w:tcPr/>
          <w:p>
            <w:pPr>
              <w:pStyle w:val="Compact"/>
              <w:jc w:val="left"/>
            </w:pPr>
            <w:r>
              <w:t xml:space="preserve">under</w:t>
            </w:r>
          </w:p>
        </w:tc>
        <w:tc>
          <w:tcPr/>
          <w:p>
            <w:pPr>
              <w:pStyle w:val="Compact"/>
              <w:jc w:val="left"/>
            </w:pPr>
            <w:r>
              <w:t xml:space="preserve">258</w:t>
            </w:r>
          </w:p>
        </w:tc>
      </w:tr>
      <w:tr>
        <w:tc>
          <w:tcPr/>
          <w:p>
            <w:pPr>
              <w:pStyle w:val="Compact"/>
              <w:jc w:val="left"/>
            </w:pPr>
            <w:r>
              <w:t xml:space="preserve">Psammotettix</w:t>
            </w:r>
          </w:p>
        </w:tc>
        <w:tc>
          <w:tcPr/>
          <w:p>
            <w:pPr>
              <w:pStyle w:val="Compact"/>
              <w:jc w:val="left"/>
            </w:pPr>
            <w:r>
              <w:t xml:space="preserve">adjacentTo</w:t>
            </w:r>
          </w:p>
        </w:tc>
        <w:tc>
          <w:tcPr/>
          <w:p>
            <w:pPr>
              <w:pStyle w:val="Compact"/>
              <w:jc w:val="left"/>
            </w:pPr>
            <w:r>
              <w:t xml:space="preserve">Poa pratensis</w:t>
            </w:r>
          </w:p>
        </w:tc>
        <w:tc>
          <w:tcPr/>
          <w:p>
            <w:pPr>
              <w:pStyle w:val="Compact"/>
              <w:jc w:val="left"/>
            </w:pPr>
            <w:r>
              <w:t xml:space="preserve">202</w:t>
            </w:r>
          </w:p>
        </w:tc>
      </w:tr>
      <w:tr>
        <w:tc>
          <w:tcPr/>
          <w:p>
            <w:pPr>
              <w:pStyle w:val="Compact"/>
              <w:jc w:val="left"/>
            </w:pPr>
            <w:r>
              <w:t xml:space="preserve">Ptinidae Latreille, 1802</w:t>
            </w:r>
          </w:p>
        </w:tc>
        <w:tc>
          <w:tcPr/>
          <w:p>
            <w:pPr>
              <w:pStyle w:val="Compact"/>
              <w:jc w:val="left"/>
            </w:pPr>
            <w:r>
              <w:t xml:space="preserve">hasHost</w:t>
            </w:r>
          </w:p>
        </w:tc>
        <w:tc>
          <w:tcPr/>
          <w:p>
            <w:pPr>
              <w:pStyle w:val="Compact"/>
              <w:jc w:val="left"/>
            </w:pPr>
            <w:r>
              <w:t xml:space="preserve">ex. log</w:t>
            </w:r>
          </w:p>
        </w:tc>
        <w:tc>
          <w:tcPr/>
          <w:p>
            <w:pPr>
              <w:pStyle w:val="Compact"/>
              <w:jc w:val="left"/>
            </w:pPr>
            <w:r>
              <w:t xml:space="preserve">98</w:t>
            </w:r>
          </w:p>
        </w:tc>
      </w:tr>
      <w:tr>
        <w:tc>
          <w:tcPr/>
          <w:p>
            <w:pPr>
              <w:pStyle w:val="Compact"/>
              <w:jc w:val="left"/>
            </w:pPr>
            <w:r>
              <w:t xml:space="preserve">Myrsidea interrupta (Osborn, 1896)</w:t>
            </w:r>
          </w:p>
        </w:tc>
        <w:tc>
          <w:tcPr/>
          <w:p>
            <w:pPr>
              <w:pStyle w:val="Compact"/>
              <w:jc w:val="left"/>
            </w:pPr>
            <w:r>
              <w:t xml:space="preserve">adjacentTo</w:t>
            </w:r>
          </w:p>
        </w:tc>
        <w:tc>
          <w:tcPr/>
          <w:p>
            <w:pPr>
              <w:pStyle w:val="Compact"/>
              <w:jc w:val="left"/>
            </w:pPr>
            <w:r>
              <w:t xml:space="preserve">Crow</w:t>
            </w:r>
          </w:p>
        </w:tc>
        <w:tc>
          <w:tcPr/>
          <w:p>
            <w:pPr>
              <w:pStyle w:val="Compact"/>
              <w:jc w:val="left"/>
            </w:pPr>
            <w:r>
              <w:t xml:space="preserve">89</w:t>
            </w:r>
          </w:p>
        </w:tc>
      </w:tr>
      <w:tr>
        <w:tc>
          <w:tcPr/>
          <w:p>
            <w:pPr>
              <w:pStyle w:val="Compact"/>
              <w:jc w:val="left"/>
            </w:pPr>
            <w:r>
              <w:t xml:space="preserve">Tetraloniella (Tetraloniella) donata (Cresson, 1878)</w:t>
            </w:r>
          </w:p>
        </w:tc>
        <w:tc>
          <w:tcPr/>
          <w:p>
            <w:pPr>
              <w:pStyle w:val="Compact"/>
              <w:jc w:val="left"/>
            </w:pPr>
            <w:r>
              <w:t xml:space="preserve">adjacentTo</w:t>
            </w:r>
          </w:p>
        </w:tc>
        <w:tc>
          <w:tcPr/>
          <w:p>
            <w:pPr>
              <w:pStyle w:val="Compact"/>
              <w:jc w:val="left"/>
            </w:pPr>
            <w:r>
              <w:t xml:space="preserve">flowers of Leguminosae</w:t>
            </w:r>
          </w:p>
        </w:tc>
        <w:tc>
          <w:tcPr/>
          <w:p>
            <w:pPr>
              <w:pStyle w:val="Compact"/>
              <w:jc w:val="left"/>
            </w:pPr>
            <w:r>
              <w:t xml:space="preserve">78</w:t>
            </w:r>
          </w:p>
        </w:tc>
      </w:tr>
      <w:tr>
        <w:tc>
          <w:tcPr/>
          <w:p>
            <w:pPr>
              <w:pStyle w:val="Compact"/>
              <w:jc w:val="left"/>
            </w:pPr>
            <w:r>
              <w:t xml:space="preserve">Cynipidae</w:t>
            </w:r>
          </w:p>
        </w:tc>
        <w:tc>
          <w:tcPr/>
          <w:p>
            <w:pPr>
              <w:pStyle w:val="Compact"/>
              <w:jc w:val="left"/>
            </w:pPr>
            <w:r>
              <w:t xml:space="preserve">adjacentTo</w:t>
            </w:r>
          </w:p>
        </w:tc>
        <w:tc>
          <w:tcPr/>
          <w:p>
            <w:pPr>
              <w:pStyle w:val="Compact"/>
              <w:jc w:val="left"/>
            </w:pPr>
            <w:r>
              <w:t xml:space="preserve">tree</w:t>
            </w:r>
          </w:p>
        </w:tc>
        <w:tc>
          <w:tcPr/>
          <w:p>
            <w:pPr>
              <w:pStyle w:val="Compact"/>
              <w:jc w:val="left"/>
            </w:pPr>
            <w:r>
              <w:t xml:space="preserve">69</w:t>
            </w:r>
          </w:p>
        </w:tc>
      </w:tr>
      <w:tr>
        <w:tc>
          <w:tcPr/>
          <w:p>
            <w:pPr>
              <w:pStyle w:val="Compact"/>
              <w:jc w:val="left"/>
            </w:pPr>
            <w:r>
              <w:t xml:space="preserve">Flexamia inflata (Osborn &amp; Ball, 1897)</w:t>
            </w:r>
          </w:p>
        </w:tc>
        <w:tc>
          <w:tcPr/>
          <w:p>
            <w:pPr>
              <w:pStyle w:val="Compact"/>
              <w:jc w:val="left"/>
            </w:pPr>
            <w:r>
              <w:t xml:space="preserve">adjacentTo</w:t>
            </w:r>
          </w:p>
        </w:tc>
        <w:tc>
          <w:tcPr/>
          <w:p>
            <w:pPr>
              <w:pStyle w:val="Compact"/>
              <w:jc w:val="left"/>
            </w:pPr>
            <w:r>
              <w:t xml:space="preserve">Poa pratensis</w:t>
            </w:r>
          </w:p>
        </w:tc>
        <w:tc>
          <w:tcPr/>
          <w:p>
            <w:pPr>
              <w:pStyle w:val="Compact"/>
              <w:jc w:val="left"/>
            </w:pPr>
            <w:r>
              <w:t xml:space="preserve">69</w:t>
            </w:r>
          </w:p>
        </w:tc>
      </w:tr>
      <w:tr>
        <w:tc>
          <w:tcPr/>
          <w:p>
            <w:pPr>
              <w:pStyle w:val="Compact"/>
              <w:jc w:val="left"/>
            </w:pPr>
            <w:r>
              <w:t xml:space="preserve">Psyllidae Latreille, 1807</w:t>
            </w:r>
          </w:p>
        </w:tc>
        <w:tc>
          <w:tcPr/>
          <w:p>
            <w:pPr>
              <w:pStyle w:val="Compact"/>
              <w:jc w:val="left"/>
            </w:pPr>
            <w:r>
              <w:t xml:space="preserve">adjacentTo</w:t>
            </w:r>
          </w:p>
        </w:tc>
        <w:tc>
          <w:tcPr/>
          <w:p>
            <w:pPr>
              <w:pStyle w:val="Compact"/>
              <w:jc w:val="left"/>
            </w:pPr>
            <w:r>
              <w:t xml:space="preserve">pear</w:t>
            </w:r>
          </w:p>
        </w:tc>
        <w:tc>
          <w:tcPr/>
          <w:p>
            <w:pPr>
              <w:pStyle w:val="Compact"/>
              <w:jc w:val="left"/>
            </w:pPr>
            <w:r>
              <w:t xml:space="preserve">63</w:t>
            </w:r>
          </w:p>
        </w:tc>
      </w:tr>
      <w:tr>
        <w:tc>
          <w:tcPr/>
          <w:p>
            <w:pPr>
              <w:pStyle w:val="Compact"/>
              <w:jc w:val="left"/>
            </w:pPr>
            <w:r>
              <w:t xml:space="preserve">Chalcidoidea</w:t>
            </w:r>
          </w:p>
        </w:tc>
        <w:tc>
          <w:tcPr/>
          <w:p>
            <w:pPr>
              <w:pStyle w:val="Compact"/>
              <w:jc w:val="left"/>
            </w:pPr>
            <w:r>
              <w:t xml:space="preserve">interactsWith</w:t>
            </w:r>
          </w:p>
        </w:tc>
        <w:tc>
          <w:tcPr/>
          <w:p>
            <w:pPr>
              <w:pStyle w:val="Compact"/>
              <w:jc w:val="left"/>
            </w:pPr>
            <w:r>
              <w:t xml:space="preserve">hips ofRosa blanda</w:t>
            </w:r>
          </w:p>
        </w:tc>
        <w:tc>
          <w:tcPr/>
          <w:p>
            <w:pPr>
              <w:pStyle w:val="Compact"/>
              <w:jc w:val="left"/>
            </w:pPr>
            <w:r>
              <w:t xml:space="preserve">58</w:t>
            </w:r>
          </w:p>
        </w:tc>
      </w:tr>
      <w:tr>
        <w:tc>
          <w:tcPr/>
          <w:p>
            <w:pPr>
              <w:pStyle w:val="Compact"/>
              <w:jc w:val="left"/>
            </w:pPr>
            <w:r>
              <w:t xml:space="preserve">Typocerus confluens Casey, 1913</w:t>
            </w:r>
          </w:p>
        </w:tc>
        <w:tc>
          <w:tcPr/>
          <w:p>
            <w:pPr>
              <w:pStyle w:val="Compact"/>
              <w:jc w:val="left"/>
            </w:pPr>
            <w:r>
              <w:t xml:space="preserve">adjacentTo</w:t>
            </w:r>
          </w:p>
        </w:tc>
        <w:tc>
          <w:tcPr/>
          <w:p>
            <w:pPr>
              <w:pStyle w:val="Compact"/>
              <w:jc w:val="left"/>
            </w:pPr>
            <w:r>
              <w:t xml:space="preserve">flowers</w:t>
            </w:r>
          </w:p>
        </w:tc>
        <w:tc>
          <w:tcPr/>
          <w:p>
            <w:pPr>
              <w:pStyle w:val="Compact"/>
              <w:jc w:val="left"/>
            </w:pPr>
            <w:r>
              <w:t xml:space="preserve">57</w:t>
            </w:r>
          </w:p>
        </w:tc>
      </w:tr>
      <w:tr>
        <w:tc>
          <w:tcPr/>
          <w:p>
            <w:pPr>
              <w:pStyle w:val="Compact"/>
              <w:jc w:val="left"/>
            </w:pPr>
            <w:r>
              <w:t xml:space="preserve">Trigonotylus tarsalis (Reuter, 1876)</w:t>
            </w:r>
          </w:p>
        </w:tc>
        <w:tc>
          <w:tcPr/>
          <w:p>
            <w:pPr>
              <w:pStyle w:val="Compact"/>
              <w:jc w:val="left"/>
            </w:pPr>
            <w:r>
              <w:t xml:space="preserve">adjacentTo</w:t>
            </w:r>
          </w:p>
        </w:tc>
        <w:tc>
          <w:tcPr/>
          <w:p>
            <w:pPr>
              <w:pStyle w:val="Compact"/>
              <w:jc w:val="left"/>
            </w:pPr>
            <w:r>
              <w:t xml:space="preserve">grasses</w:t>
            </w:r>
          </w:p>
        </w:tc>
        <w:tc>
          <w:tcPr/>
          <w:p>
            <w:pPr>
              <w:pStyle w:val="Compact"/>
              <w:jc w:val="left"/>
            </w:pPr>
            <w:r>
              <w:t xml:space="preserve">54</w:t>
            </w:r>
          </w:p>
        </w:tc>
      </w:tr>
      <w:tr>
        <w:tc>
          <w:tcPr/>
          <w:p>
            <w:pPr>
              <w:pStyle w:val="Compact"/>
              <w:jc w:val="left"/>
            </w:pPr>
            <w:r>
              <w:t xml:space="preserve">Empoasca</w:t>
            </w:r>
          </w:p>
        </w:tc>
        <w:tc>
          <w:tcPr/>
          <w:p>
            <w:pPr>
              <w:pStyle w:val="Compact"/>
              <w:jc w:val="left"/>
            </w:pPr>
            <w:r>
              <w:t xml:space="preserve">adjacentTo</w:t>
            </w:r>
          </w:p>
        </w:tc>
        <w:tc>
          <w:tcPr/>
          <w:p>
            <w:pPr>
              <w:pStyle w:val="Compact"/>
              <w:jc w:val="left"/>
            </w:pPr>
            <w:r>
              <w:t xml:space="preserve">Alfalfa</w:t>
            </w:r>
          </w:p>
        </w:tc>
        <w:tc>
          <w:tcPr/>
          <w:p>
            <w:pPr>
              <w:pStyle w:val="Compact"/>
              <w:jc w:val="left"/>
            </w:pPr>
            <w:r>
              <w:t xml:space="preserve">53</w:t>
            </w:r>
          </w:p>
        </w:tc>
      </w:tr>
      <w:tr>
        <w:tc>
          <w:tcPr/>
          <w:p>
            <w:pPr>
              <w:pStyle w:val="Compact"/>
              <w:jc w:val="left"/>
            </w:pPr>
            <w:r>
              <w:t xml:space="preserve">Psyllidae Latreille, 1807</w:t>
            </w:r>
          </w:p>
        </w:tc>
        <w:tc>
          <w:tcPr/>
          <w:p>
            <w:pPr>
              <w:pStyle w:val="Compact"/>
              <w:jc w:val="left"/>
            </w:pPr>
            <w:r>
              <w:t xml:space="preserve">adjacentTo</w:t>
            </w:r>
          </w:p>
        </w:tc>
        <w:tc>
          <w:tcPr/>
          <w:p>
            <w:pPr>
              <w:pStyle w:val="Compact"/>
              <w:jc w:val="left"/>
            </w:pPr>
            <w:r>
              <w:t xml:space="preserve">screens</w:t>
            </w:r>
          </w:p>
        </w:tc>
        <w:tc>
          <w:tcPr/>
          <w:p>
            <w:pPr>
              <w:pStyle w:val="Compact"/>
              <w:jc w:val="left"/>
            </w:pPr>
            <w:r>
              <w:t xml:space="preserve">50</w:t>
            </w:r>
          </w:p>
        </w:tc>
      </w:tr>
      <w:tr>
        <w:tc>
          <w:tcPr/>
          <w:p>
            <w:pPr>
              <w:pStyle w:val="Compact"/>
              <w:jc w:val="left"/>
            </w:pPr>
            <w:r>
              <w:t xml:space="preserve">Temnostoma alternans Loew, 1864</w:t>
            </w:r>
          </w:p>
        </w:tc>
        <w:tc>
          <w:tcPr/>
          <w:p>
            <w:pPr>
              <w:pStyle w:val="Compact"/>
              <w:jc w:val="left"/>
            </w:pPr>
            <w:r>
              <w:t xml:space="preserve">adjacentTo</w:t>
            </w:r>
          </w:p>
        </w:tc>
        <w:tc>
          <w:tcPr/>
          <w:p>
            <w:pPr>
              <w:pStyle w:val="Compact"/>
              <w:jc w:val="left"/>
            </w:pPr>
            <w:r>
              <w:t xml:space="preserve">flower</w:t>
            </w:r>
          </w:p>
        </w:tc>
        <w:tc>
          <w:tcPr/>
          <w:p>
            <w:pPr>
              <w:pStyle w:val="Compact"/>
              <w:jc w:val="left"/>
            </w:pPr>
            <w:r>
              <w:t xml:space="preserve">49</w:t>
            </w:r>
          </w:p>
        </w:tc>
      </w:tr>
      <w:tr>
        <w:tc>
          <w:tcPr/>
          <w:p>
            <w:pPr>
              <w:pStyle w:val="Compact"/>
              <w:jc w:val="left"/>
            </w:pPr>
            <w:r>
              <w:t xml:space="preserve">Corimelaena (Corimelaena) pulicaria (Germar, 1839)</w:t>
            </w:r>
          </w:p>
        </w:tc>
        <w:tc>
          <w:tcPr/>
          <w:p>
            <w:pPr>
              <w:pStyle w:val="Compact"/>
              <w:jc w:val="left"/>
            </w:pPr>
            <w:r>
              <w:t xml:space="preserve">adjacentTo</w:t>
            </w:r>
          </w:p>
        </w:tc>
        <w:tc>
          <w:tcPr/>
          <w:p>
            <w:pPr>
              <w:pStyle w:val="Compact"/>
              <w:jc w:val="left"/>
            </w:pPr>
            <w:r>
              <w:t xml:space="preserve">flowers</w:t>
            </w:r>
          </w:p>
        </w:tc>
        <w:tc>
          <w:tcPr/>
          <w:p>
            <w:pPr>
              <w:pStyle w:val="Compact"/>
              <w:jc w:val="left"/>
            </w:pPr>
            <w:r>
              <w:t xml:space="preserve">47</w:t>
            </w:r>
          </w:p>
        </w:tc>
      </w:tr>
      <w:tr>
        <w:tc>
          <w:tcPr/>
          <w:p>
            <w:pPr>
              <w:pStyle w:val="Compact"/>
              <w:jc w:val="left"/>
            </w:pPr>
            <w:r>
              <w:t xml:space="preserve">Bruchophagus Ashmead, 1888</w:t>
            </w:r>
          </w:p>
        </w:tc>
        <w:tc>
          <w:tcPr/>
          <w:p>
            <w:pPr>
              <w:pStyle w:val="Compact"/>
              <w:jc w:val="left"/>
            </w:pPr>
            <w:r>
              <w:t xml:space="preserve">adjacentTo</w:t>
            </w:r>
          </w:p>
        </w:tc>
        <w:tc>
          <w:tcPr/>
          <w:p>
            <w:pPr>
              <w:pStyle w:val="Compact"/>
              <w:jc w:val="left"/>
            </w:pPr>
            <w:r>
              <w:t xml:space="preserve">Corn</w:t>
            </w:r>
          </w:p>
        </w:tc>
        <w:tc>
          <w:tcPr/>
          <w:p>
            <w:pPr>
              <w:pStyle w:val="Compact"/>
              <w:jc w:val="left"/>
            </w:pPr>
            <w:r>
              <w:t xml:space="preserve">45</w:t>
            </w:r>
          </w:p>
        </w:tc>
      </w:tr>
      <w:tr>
        <w:tc>
          <w:tcPr/>
          <w:p>
            <w:pPr>
              <w:pStyle w:val="Compact"/>
              <w:jc w:val="left"/>
            </w:pPr>
            <w:r>
              <w:t xml:space="preserve">Stenocranus similis Crawford, 1914</w:t>
            </w:r>
          </w:p>
        </w:tc>
        <w:tc>
          <w:tcPr/>
          <w:p>
            <w:pPr>
              <w:pStyle w:val="Compact"/>
              <w:jc w:val="left"/>
            </w:pPr>
            <w:r>
              <w:t xml:space="preserve">adjacentTo</w:t>
            </w:r>
          </w:p>
        </w:tc>
        <w:tc>
          <w:tcPr/>
          <w:p>
            <w:pPr>
              <w:pStyle w:val="Compact"/>
              <w:jc w:val="left"/>
            </w:pPr>
            <w:r>
              <w:t xml:space="preserve">Cane</w:t>
            </w:r>
          </w:p>
        </w:tc>
        <w:tc>
          <w:tcPr/>
          <w:p>
            <w:pPr>
              <w:pStyle w:val="Compact"/>
              <w:jc w:val="left"/>
            </w:pPr>
            <w:r>
              <w:t xml:space="preserve">42</w:t>
            </w:r>
          </w:p>
        </w:tc>
      </w:tr>
      <w:tr>
        <w:tc>
          <w:tcPr/>
          <w:p>
            <w:pPr>
              <w:pStyle w:val="Compact"/>
              <w:jc w:val="left"/>
            </w:pPr>
            <w:r>
              <w:t xml:space="preserve">Lasioglossum (Dialictus) illinoense (Robertson, 1892)</w:t>
            </w:r>
          </w:p>
        </w:tc>
        <w:tc>
          <w:tcPr/>
          <w:p>
            <w:pPr>
              <w:pStyle w:val="Compact"/>
              <w:jc w:val="left"/>
            </w:pPr>
            <w:r>
              <w:t xml:space="preserve">adjacentTo</w:t>
            </w:r>
          </w:p>
        </w:tc>
        <w:tc>
          <w:tcPr/>
          <w:p>
            <w:pPr>
              <w:pStyle w:val="Compact"/>
              <w:jc w:val="left"/>
            </w:pPr>
            <w:r>
              <w:t xml:space="preserve">Monarda sp.</w:t>
            </w:r>
          </w:p>
        </w:tc>
        <w:tc>
          <w:tcPr/>
          <w:p>
            <w:pPr>
              <w:pStyle w:val="Compact"/>
              <w:jc w:val="left"/>
            </w:pPr>
            <w:r>
              <w:t xml:space="preserve">41</w:t>
            </w:r>
          </w:p>
        </w:tc>
      </w:tr>
      <w:tr>
        <w:tc>
          <w:tcPr/>
          <w:p>
            <w:pPr>
              <w:pStyle w:val="Compact"/>
              <w:jc w:val="left"/>
            </w:pPr>
            <w:r>
              <w:t xml:space="preserve">Pycnoscelus surinamensis (Linnaeus, 1758)</w:t>
            </w:r>
          </w:p>
        </w:tc>
        <w:tc>
          <w:tcPr/>
          <w:p>
            <w:pPr>
              <w:pStyle w:val="Compact"/>
              <w:jc w:val="left"/>
            </w:pPr>
            <w:r>
              <w:t xml:space="preserve">interactsWith</w:t>
            </w:r>
          </w:p>
        </w:tc>
        <w:tc>
          <w:tcPr/>
          <w:p>
            <w:pPr>
              <w:pStyle w:val="Compact"/>
              <w:jc w:val="left"/>
            </w:pPr>
            <w:r>
              <w:t xml:space="preserve">rose bench</w:t>
            </w:r>
          </w:p>
        </w:tc>
        <w:tc>
          <w:tcPr/>
          <w:p>
            <w:pPr>
              <w:pStyle w:val="Compact"/>
              <w:jc w:val="left"/>
            </w:pPr>
            <w:r>
              <w:t xml:space="preserve">40</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111250"/>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1111250"/>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3879033"/>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3879033"/>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pct" w:w="5000"/>
        <w:tblLook w:firstRow="1" w:lastRow="0" w:firstColumn="0" w:lastColumn="0" w:noHBand="0" w:noVBand="0" w:val="0020"/>
        <w:jc w:val="start"/>
        <w:tblLayout w:type="fixed"/>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Lined ground squirrel</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Lined ground squirrel</w:t>
            </w:r>
          </w:p>
        </w:tc>
      </w:tr>
      <w:tr>
        <w:tc>
          <w:tcPr/>
          <w:p>
            <w:pPr>
              <w:pStyle w:val="Compact"/>
              <w:jc w:val="left"/>
            </w:pPr>
            <w:r>
              <w:t xml:space="preserve">Burn</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Burn</w:t>
            </w:r>
          </w:p>
        </w:tc>
      </w:tr>
      <w:tr>
        <w:tc>
          <w:tcPr/>
          <w:p>
            <w:pPr>
              <w:pStyle w:val="Compact"/>
              <w:jc w:val="left"/>
            </w:pPr>
            <w:r>
              <w:t xml:space="preserve">Zonotrichia albicollis white throated sparrow</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Zonotrichia albicollis white throated sparrow</w:t>
            </w:r>
          </w:p>
        </w:tc>
      </w:tr>
      <w:tr>
        <w:tc>
          <w:tcPr/>
          <w:p>
            <w:pPr>
              <w:pStyle w:val="Compact"/>
              <w:jc w:val="left"/>
            </w:pPr>
            <w:r>
              <w:t xml:space="preserve">Ablabesmyia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Ablabesmyia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1381</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143</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362</w:t>
            </w:r>
          </w:p>
        </w:tc>
      </w:tr>
      <w:tr>
        <w:tc>
          <w:tcPr/>
          <w:p>
            <w:pPr>
              <w:pStyle w:val="Compact"/>
              <w:jc w:val="left"/>
            </w:pPr>
            <w:r>
              <w:t xml:space="preserve">col</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nanorder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22</w:t>
            </w:r>
          </w:p>
        </w:tc>
      </w:tr>
      <w:tr>
        <w:tc>
          <w:tcPr/>
          <w:p>
            <w:pPr>
              <w:pStyle w:val="Compact"/>
              <w:jc w:val="left"/>
            </w:pPr>
            <w:r>
              <w:t xml:space="preserve">col</w:t>
            </w:r>
          </w:p>
        </w:tc>
        <w:tc>
          <w:tcPr/>
          <w:p>
            <w:pPr>
              <w:pStyle w:val="Compact"/>
              <w:jc w:val="left"/>
            </w:pPr>
            <w:r>
              <w:t xml:space="preserve">parvorder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section</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780</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9</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32</w:t>
            </w:r>
          </w:p>
        </w:tc>
      </w:tr>
      <w:tr>
        <w:tc>
          <w:tcPr/>
          <w:p>
            <w:pPr>
              <w:pStyle w:val="Compact"/>
              <w:jc w:val="left"/>
            </w:pPr>
            <w:r>
              <w:t xml:space="preserve">col</w:t>
            </w:r>
          </w:p>
        </w:tc>
        <w:tc>
          <w:tcPr/>
          <w:p>
            <w:pPr>
              <w:pStyle w:val="Compact"/>
              <w:jc w:val="left"/>
            </w:pPr>
            <w:r>
              <w:t xml:space="preserve">suborder</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25</w:t>
            </w:r>
          </w:p>
        </w:tc>
      </w:tr>
      <w:tr>
        <w:tc>
          <w:tcPr/>
          <w:p>
            <w:pPr>
              <w:pStyle w:val="Compact"/>
              <w:jc w:val="left"/>
            </w:pPr>
            <w:r>
              <w:t xml:space="preserve">col</w:t>
            </w:r>
          </w:p>
        </w:tc>
        <w:tc>
          <w:tcPr/>
          <w:p>
            <w:pPr>
              <w:pStyle w:val="Compact"/>
              <w:jc w:val="left"/>
            </w:pPr>
            <w:r>
              <w:t xml:space="preserve">subtribe</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superfamily</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tribe</w:t>
            </w:r>
          </w:p>
        </w:tc>
        <w:tc>
          <w:tcPr/>
          <w:p>
            <w:pPr>
              <w:pStyle w:val="Compact"/>
              <w:jc w:val="left"/>
            </w:pPr>
            <w:r>
              <w:t xml:space="preserve">4</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2721</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11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1222</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145</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394</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22</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925</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45</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3</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1629</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144</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290</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25</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591</w:t>
            </w:r>
          </w:p>
        </w:tc>
      </w:tr>
      <w:tr>
        <w:tc>
          <w:tcPr/>
          <w:p>
            <w:pPr>
              <w:pStyle w:val="Compact"/>
              <w:jc w:val="left"/>
            </w:pPr>
            <w:r>
              <w:t xml:space="preserve">itis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13</w:t>
            </w:r>
          </w:p>
        </w:tc>
      </w:tr>
      <w:tr>
        <w:tc>
          <w:tcPr/>
          <w:p>
            <w:pPr>
              <w:pStyle w:val="Compact"/>
              <w:jc w:val="left"/>
            </w:pPr>
            <w:r>
              <w:t xml:space="preserve">itis</w:t>
            </w:r>
          </w:p>
        </w:tc>
        <w:tc>
          <w:tcPr/>
          <w:p>
            <w:pPr>
              <w:pStyle w:val="Compact"/>
              <w:jc w:val="left"/>
            </w:pPr>
            <w:r>
              <w:t xml:space="preserve">suborder</w:t>
            </w:r>
          </w:p>
        </w:tc>
        <w:tc>
          <w:tcPr/>
          <w:p>
            <w:pPr>
              <w:pStyle w:val="Compact"/>
              <w:jc w:val="left"/>
            </w:pPr>
            <w:r>
              <w:t xml:space="preserve">7</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20</w:t>
            </w:r>
          </w:p>
        </w:tc>
      </w:tr>
      <w:tr>
        <w:tc>
          <w:tcPr/>
          <w:p>
            <w:pPr>
              <w:pStyle w:val="Compact"/>
              <w:jc w:val="left"/>
            </w:pPr>
            <w:r>
              <w:t xml:space="preserve">itis</w:t>
            </w:r>
          </w:p>
        </w:tc>
        <w:tc>
          <w:tcPr/>
          <w:p>
            <w:pPr>
              <w:pStyle w:val="Compact"/>
              <w:jc w:val="left"/>
            </w:pPr>
            <w:r>
              <w:t xml:space="preserve">superfamily</w:t>
            </w:r>
          </w:p>
        </w:tc>
        <w:tc>
          <w:tcPr/>
          <w:p>
            <w:pPr>
              <w:pStyle w:val="Compact"/>
              <w:jc w:val="left"/>
            </w:pPr>
            <w:r>
              <w:t xml:space="preserve">6</w:t>
            </w:r>
          </w:p>
        </w:tc>
      </w:tr>
      <w:tr>
        <w:tc>
          <w:tcPr/>
          <w:p>
            <w:pPr>
              <w:pStyle w:val="Compact"/>
              <w:jc w:val="left"/>
            </w:pPr>
            <w:r>
              <w:t xml:space="preserve">itis</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2731</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1493</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141</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353</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22</w:t>
            </w:r>
          </w:p>
        </w:tc>
      </w:tr>
      <w:tr>
        <w:tc>
          <w:tcPr/>
          <w:p>
            <w:pPr>
              <w:pStyle w:val="Compact"/>
              <w:jc w:val="left"/>
            </w:pPr>
            <w:r>
              <w:t xml:space="preserve">ncbi</w:t>
            </w:r>
          </w:p>
        </w:tc>
        <w:tc>
          <w:tcPr/>
          <w:p>
            <w:pPr>
              <w:pStyle w:val="Compact"/>
              <w:jc w:val="left"/>
            </w:pPr>
            <w:r>
              <w:t xml:space="preserve">series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666</w:t>
            </w:r>
          </w:p>
        </w:tc>
      </w:tr>
      <w:tr>
        <w:tc>
          <w:tcPr/>
          <w:p>
            <w:pPr>
              <w:pStyle w:val="Compact"/>
              <w:jc w:val="left"/>
            </w:pPr>
            <w:r>
              <w:t xml:space="preserve">ncbi</w:t>
            </w:r>
          </w:p>
        </w:tc>
        <w:tc>
          <w:tcPr/>
          <w:p>
            <w:pPr>
              <w:pStyle w:val="Compact"/>
              <w:jc w:val="left"/>
            </w:pPr>
            <w:r>
              <w:t xml:space="preserve">species group</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16</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13</w:t>
            </w:r>
          </w:p>
        </w:tc>
      </w:tr>
      <w:tr>
        <w:tc>
          <w:tcPr/>
          <w:p>
            <w:pPr>
              <w:pStyle w:val="Compact"/>
              <w:jc w:val="left"/>
            </w:pPr>
            <w:r>
              <w:t xml:space="preserve">ncbi</w:t>
            </w:r>
          </w:p>
        </w:tc>
        <w:tc>
          <w:tcPr/>
          <w:p>
            <w:pPr>
              <w:pStyle w:val="Compact"/>
              <w:jc w:val="left"/>
            </w:pPr>
            <w:r>
              <w:t xml:space="preserve">suborder</w:t>
            </w:r>
          </w:p>
        </w:tc>
        <w:tc>
          <w:tcPr/>
          <w:p>
            <w:pPr>
              <w:pStyle w:val="Compact"/>
              <w:jc w:val="left"/>
            </w:pPr>
            <w:r>
              <w:t xml:space="preserve">6</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17</w:t>
            </w:r>
          </w:p>
        </w:tc>
      </w:tr>
      <w:tr>
        <w:tc>
          <w:tcPr/>
          <w:p>
            <w:pPr>
              <w:pStyle w:val="Compact"/>
              <w:jc w:val="left"/>
            </w:pPr>
            <w:r>
              <w:t xml:space="preserve">ncbi</w:t>
            </w:r>
          </w:p>
        </w:tc>
        <w:tc>
          <w:tcPr/>
          <w:p>
            <w:pPr>
              <w:pStyle w:val="Compact"/>
              <w:jc w:val="left"/>
            </w:pPr>
            <w:r>
              <w:t xml:space="preserve">superfamily</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superorder</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tribe</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varietas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2302</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131</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184</w:t>
            </w:r>
          </w:p>
        </w:tc>
      </w:tr>
      <w:tr>
        <w:tc>
          <w:tcPr/>
          <w:p>
            <w:pPr>
              <w:pStyle w:val="Compact"/>
              <w:jc w:val="left"/>
            </w:pPr>
            <w:r>
              <w:t xml:space="preserve">pbdb</w:t>
            </w:r>
          </w:p>
        </w:tc>
        <w:tc>
          <w:tcPr/>
          <w:p>
            <w:pPr>
              <w:pStyle w:val="Compact"/>
              <w:jc w:val="left"/>
            </w:pPr>
            <w:r>
              <w:t xml:space="preserve">informal</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infraorder</w:t>
            </w:r>
          </w:p>
        </w:tc>
        <w:tc>
          <w:tcPr/>
          <w:p>
            <w:pPr>
              <w:pStyle w:val="Compact"/>
              <w:jc w:val="left"/>
            </w:pPr>
            <w:r>
              <w:t xml:space="preserve">4</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26</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50</w:t>
            </w:r>
          </w:p>
        </w:tc>
      </w:tr>
      <w:tr>
        <w:tc>
          <w:tcPr/>
          <w:p>
            <w:pPr>
              <w:pStyle w:val="Compact"/>
              <w:jc w:val="left"/>
            </w:pPr>
            <w:r>
              <w:t xml:space="preserve">pbdb</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subfamily</w:t>
            </w:r>
          </w:p>
        </w:tc>
        <w:tc>
          <w:tcPr/>
          <w:p>
            <w:pPr>
              <w:pStyle w:val="Compact"/>
              <w:jc w:val="left"/>
            </w:pPr>
            <w:r>
              <w:t xml:space="preserve">19</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9</w:t>
            </w:r>
          </w:p>
        </w:tc>
      </w:tr>
      <w:tr>
        <w:tc>
          <w:tcPr/>
          <w:p>
            <w:pPr>
              <w:pStyle w:val="Compact"/>
              <w:jc w:val="left"/>
            </w:pPr>
            <w:r>
              <w:t xml:space="preserve">pbdb</w:t>
            </w:r>
          </w:p>
        </w:tc>
        <w:tc>
          <w:tcPr/>
          <w:p>
            <w:pPr>
              <w:pStyle w:val="Compact"/>
              <w:jc w:val="left"/>
            </w:pPr>
            <w:r>
              <w:t xml:space="preserve">superfamily</w:t>
            </w:r>
          </w:p>
        </w:tc>
        <w:tc>
          <w:tcPr/>
          <w:p>
            <w:pPr>
              <w:pStyle w:val="Compact"/>
              <w:jc w:val="left"/>
            </w:pPr>
            <w:r>
              <w:t xml:space="preserve">5</w:t>
            </w:r>
          </w:p>
        </w:tc>
      </w:tr>
      <w:tr>
        <w:tc>
          <w:tcPr/>
          <w:p>
            <w:pPr>
              <w:pStyle w:val="Compact"/>
              <w:jc w:val="left"/>
            </w:pPr>
            <w:r>
              <w:t xml:space="preserve">pbdb</w:t>
            </w:r>
          </w:p>
        </w:tc>
        <w:tc>
          <w:tcPr/>
          <w:p>
            <w:pPr>
              <w:pStyle w:val="Compact"/>
              <w:jc w:val="left"/>
            </w:pPr>
            <w:r>
              <w:t xml:space="preserve">superorder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tribe</w:t>
            </w:r>
          </w:p>
        </w:tc>
        <w:tc>
          <w:tcPr/>
          <w:p>
            <w:pPr>
              <w:pStyle w:val="Compact"/>
              <w:jc w:val="left"/>
            </w:pPr>
            <w:r>
              <w:t xml:space="preserve">5</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2</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2545</w:t>
            </w:r>
          </w:p>
        </w:tc>
      </w:tr>
      <w:tr>
        <w:tc>
          <w:tcPr/>
          <w:p>
            <w:pPr>
              <w:pStyle w:val="Compact"/>
              <w:jc w:val="left"/>
            </w:pPr>
            <w:r>
              <w:t xml:space="preserve">tpt</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18</w:t>
            </w:r>
          </w:p>
        </w:tc>
      </w:tr>
      <w:tr>
        <w:tc>
          <w:tcPr/>
          <w:p>
            <w:pPr>
              <w:pStyle w:val="Compact"/>
              <w:jc w:val="left"/>
            </w:pPr>
            <w:r>
              <w:t xml:space="preserve">tpt</w:t>
            </w:r>
          </w:p>
        </w:tc>
        <w:tc>
          <w:tcPr/>
          <w:p>
            <w:pPr>
              <w:pStyle w:val="Compact"/>
              <w:jc w:val="left"/>
            </w:pPr>
            <w:r>
              <w:t xml:space="preserve">order</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163</w:t>
            </w:r>
          </w:p>
        </w:tc>
      </w:tr>
      <w:tr>
        <w:tc>
          <w:tcPr/>
          <w:p>
            <w:pPr>
              <w:pStyle w:val="Compact"/>
              <w:jc w:val="left"/>
            </w:pPr>
            <w:r>
              <w:t xml:space="preserve">tpt</w:t>
            </w:r>
          </w:p>
        </w:tc>
        <w:tc>
          <w:tcPr/>
          <w:p>
            <w:pPr>
              <w:pStyle w:val="Compact"/>
              <w:jc w:val="left"/>
            </w:pPr>
            <w:r>
              <w:t xml:space="preserve">subspecificepithet</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2543</w:t>
            </w:r>
          </w:p>
        </w:tc>
      </w:tr>
      <w:tr>
        <w:tc>
          <w:tcPr/>
          <w:p>
            <w:pPr>
              <w:pStyle w:val="Compact"/>
              <w:jc w:val="left"/>
            </w:pPr>
            <w:r>
              <w:t xml:space="preserve">wfo</w:t>
            </w:r>
          </w:p>
        </w:tc>
        <w:tc>
          <w:tcPr/>
          <w:p>
            <w:pPr>
              <w:pStyle w:val="Compact"/>
              <w:jc w:val="left"/>
            </w:pPr>
            <w:r>
              <w:t xml:space="preserve">family</w:t>
            </w:r>
          </w:p>
        </w:tc>
        <w:tc>
          <w:tcPr/>
          <w:p>
            <w:pPr>
              <w:pStyle w:val="Compact"/>
              <w:jc w:val="left"/>
            </w:pPr>
            <w:r>
              <w:t xml:space="preserve">3</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99</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83</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2</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2335</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98</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153</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20</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108</w:t>
            </w:r>
          </w:p>
        </w:tc>
      </w:tr>
      <w:tr>
        <w:tc>
          <w:tcPr/>
          <w:p>
            <w:pPr>
              <w:pStyle w:val="Compact"/>
              <w:jc w:val="left"/>
            </w:pPr>
            <w:r>
              <w:t xml:space="preserve">worms</w:t>
            </w:r>
          </w:p>
        </w:tc>
        <w:tc>
          <w:tcPr/>
          <w:p>
            <w:pPr>
              <w:pStyle w:val="Compact"/>
              <w:jc w:val="left"/>
            </w:pPr>
            <w:r>
              <w:t xml:space="preserve">subclass</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subfamily</w:t>
            </w:r>
          </w:p>
        </w:tc>
        <w:tc>
          <w:tcPr/>
          <w:p>
            <w:pPr>
              <w:pStyle w:val="Compact"/>
              <w:jc w:val="left"/>
            </w:pPr>
            <w:r>
              <w:t xml:space="preserve">3</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6</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superfamily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superorder</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1772</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1482</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483</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3300</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10</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1611</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1834</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570</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2024</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1228</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82</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3240</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54</w:t>
            </w:r>
          </w:p>
        </w:tc>
      </w:tr>
      <w:tr>
        <w:tc>
          <w:tcPr/>
          <w:p>
            <w:pPr>
              <w:pStyle w:val="Compact"/>
              <w:jc w:val="left"/>
            </w:pPr>
            <w:r>
              <w:t xml:space="preserve">mdd</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1902</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1410</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54</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8</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2745</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547</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45</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3071</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87</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217</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3067</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207</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42</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23</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2793</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504</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41</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2025-04-11T01:07:18Z</w:t>
            </w:r>
          </w:p>
        </w:tc>
        <w:tc>
          <w:tcPr/>
          <w:p>
            <w:pPr>
              <w:pStyle w:val="Compact"/>
              <w:jc w:val="left"/>
            </w:pPr>
            <w:r>
              <w:t xml:space="preserve">note</w:t>
            </w:r>
          </w:p>
        </w:tc>
        <w:tc>
          <w:tcPr/>
          <w:p>
            <w:pPr>
              <w:pStyle w:val="Compact"/>
              <w:jc w:val="left"/>
            </w:pPr>
            <w:r>
              <w:t xml:space="preserve">found unsupported interaction type with name: [Pond labeled Section D]</w:t>
            </w:r>
          </w:p>
        </w:tc>
      </w:tr>
      <w:tr>
        <w:tc>
          <w:tcPr/>
          <w:p>
            <w:pPr>
              <w:pStyle w:val="Compact"/>
              <w:jc w:val="left"/>
            </w:pPr>
            <w:r>
              <w:t xml:space="preserve">2025-04-11T01:07:18Z</w:t>
            </w:r>
          </w:p>
        </w:tc>
        <w:tc>
          <w:tcPr/>
          <w:p>
            <w:pPr>
              <w:pStyle w:val="Compact"/>
              <w:jc w:val="left"/>
            </w:pPr>
            <w:r>
              <w:t xml:space="preserve">note</w:t>
            </w:r>
          </w:p>
        </w:tc>
        <w:tc>
          <w:tcPr/>
          <w:p>
            <w:pPr>
              <w:pStyle w:val="Compact"/>
              <w:jc w:val="left"/>
            </w:pPr>
            <w:r>
              <w:t xml:space="preserve">found unsupported interaction type with name: [Pond labeled Section E]</w:t>
            </w:r>
          </w:p>
        </w:tc>
      </w:tr>
      <w:tr>
        <w:tc>
          <w:tcPr/>
          <w:p>
            <w:pPr>
              <w:pStyle w:val="Compact"/>
              <w:jc w:val="left"/>
            </w:pPr>
            <w:r>
              <w:t xml:space="preserve">2025-04-11T01:07:18Z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r>
        <w:tc>
          <w:tcPr/>
          <w:p>
            <w:pPr>
              <w:pStyle w:val="Compact"/>
              <w:jc w:val="left"/>
            </w:pPr>
            <w:r>
              <w:t xml:space="preserve">2025-04-11T01:07:18Z</w:t>
            </w:r>
          </w:p>
        </w:tc>
        <w:tc>
          <w:tcPr/>
          <w:p>
            <w:pPr>
              <w:pStyle w:val="Compact"/>
              <w:jc w:val="left"/>
            </w:pPr>
            <w:r>
              <w:t xml:space="preserve">note</w:t>
            </w:r>
          </w:p>
        </w:tc>
        <w:tc>
          <w:tcPr/>
          <w:p>
            <w:pPr>
              <w:pStyle w:val="Compact"/>
              <w:jc w:val="left"/>
            </w:pPr>
            <w:r>
              <w:t xml:space="preserve">source taxon name missing: using institutionCode/collectionCode/collectionId/catalogNumber/occurrenceId as placeholder</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pct" w:w="5000"/>
        <w:tblLook w:firstRow="1" w:lastRow="0" w:firstColumn="0" w:lastColumn="0" w:noHBand="0" w:noVBand="0" w:val="0020"/>
        <w:jc w:val="start"/>
        <w:tblLayout w:type="fixed"/>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[HostSpecies]</w:t>
            </w:r>
          </w:p>
        </w:tc>
        <w:tc>
          <w:tcPr/>
          <w:p>
            <w:pPr>
              <w:pStyle w:val="Compact"/>
              <w:jc w:val="left"/>
            </w:pPr>
            <w:r>
              <w:t xml:space="preserve">623</w:t>
            </w:r>
          </w:p>
        </w:tc>
      </w:tr>
      <w:tr>
        <w:tc>
          <w:tcPr/>
          <w:p>
            <w:pPr>
              <w:pStyle w:val="Compact"/>
              <w:jc w:val="left"/>
            </w:pPr>
            <w:r>
              <w:t xml:space="preserve">found unsupported interaction type with name: [PreviousCrop]</w:t>
            </w:r>
          </w:p>
        </w:tc>
        <w:tc>
          <w:tcPr/>
          <w:p>
            <w:pPr>
              <w:pStyle w:val="Compact"/>
              <w:jc w:val="left"/>
            </w:pPr>
            <w:r>
              <w:t xml:space="preserve">578</w:t>
            </w:r>
          </w:p>
        </w:tc>
      </w:tr>
      <w:tr>
        <w:tc>
          <w:tcPr/>
          <w:p>
            <w:pPr>
              <w:pStyle w:val="Compact"/>
              <w:jc w:val="left"/>
            </w:pPr>
            <w:r>
              <w:t xml:space="preserve">found unsupported interaction type with name: [A-C)]</w:t>
            </w:r>
          </w:p>
        </w:tc>
        <w:tc>
          <w:tcPr/>
          <w:p>
            <w:pPr>
              <w:pStyle w:val="Compact"/>
              <w:jc w:val="left"/>
            </w:pPr>
            <w:r>
              <w:t xml:space="preserve">339</w:t>
            </w:r>
          </w:p>
        </w:tc>
      </w:tr>
      <w:tr>
        <w:tc>
          <w:tcPr/>
          <w:p>
            <w:pPr>
              <w:pStyle w:val="Compact"/>
              <w:jc w:val="left"/>
            </w:pPr>
            <w:r>
              <w:t xml:space="preserve">found unsupported interaction type with name: [Soybeans Variety]</w:t>
            </w:r>
          </w:p>
        </w:tc>
        <w:tc>
          <w:tcPr/>
          <w:p>
            <w:pPr>
              <w:pStyle w:val="Compact"/>
              <w:jc w:val="left"/>
            </w:pPr>
            <w:r>
              <w:t xml:space="preserve">203</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inhs-insects&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globalbioticinteractions/inhs-insects) before being able to generate reviews (e.g., elton review globalbioticinteractions/inhs-insects), extract interaction claims (e.g., elton interactions globalbioticinteractions/inhs-insects), or list taxonomic names (e.g., elton names globalbioticinteractions/inhs-insects)</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inhs-insects&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inhs-insects/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inhs-insects"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inhs-insects"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inhs-insects&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inhs-insects/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inhs-insects"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inhs-insects"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globalbioticinteractions/inhs-insects hash://md5/26813d12f7b15c1c32cafad666535e2a</dc:title>
  <dc:creator>by Nomer, Elton and Preston, three naive review bots; review@globalbioticinteractions.org; https://globalbioticinteractions.org/contribute; https://github.com/globalbioticinteractions/inhs-insects/issues</dc:creator>
  <cp:keywords>biodiversity informatics, ecology, species interactions, biotic interactions, automated manuscripts, taxonomic names, taxonomic name alignment, biology</cp:keywords>
  <dcterms:created xsi:type="dcterms:W3CDTF">2025-04-11T01:12:22Z</dcterms:created>
  <dcterms:modified xsi:type="dcterms:W3CDTF">2025-04-11T01:12:22Z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globalbioticinteractions/inhs-insects, has fingerprint hash://md5/26813d12f7b15c1c32cafad666535e2a, is 183MiB in size and contains 8,835 interaction with 4 unique types of associations (e.g., adjacentTo) between 1,561 primary taxon (e.g., Mezira granulata (Say, 1832)) and 1,750 associated taxon (e.g., under).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