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0.svgz" ContentType="image/svg+xml;charset=UTF-8"/>
  <Override PartName="/word/media/rId136.svgz" ContentType="image/svg+xml"/>
  <Override PartName="/word/media/rId132.svgz" ContentType="image/svg+xml"/>
  <Override PartName="/word/media/rId142.png" ContentType="image/png"/>
  <Override PartName="/word/media/rId128.svgz" ContentType="image/svg+xml"/>
  <Override PartName="/word/media/rId131.png" ContentType="image/png"/>
  <Override PartName="/word/media/rId135.png" ContentType="image/png"/>
  <Override PartName="/word/media/rId139.png" ContentType="image/png"/>
  <Override PartName="/word/media/rId155.png" ContentType="image/png"/>
  <Override PartName="/word/media/rId37.png" ContentType="image/png"/>
  <Override PartName="/word/media/rId34.svgz" ContentType="image/svg+xml"/>
  <Override PartName="/word/media/rId152.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globalbioticinteractions/policelli2023</w:t>
      </w:r>
      <w:r>
        <w:t xml:space="preserve"> </w:t>
      </w:r>
      <w:r>
        <w:t xml:space="preserve">hash://md5/0c5c6ed547e21ae04f948a31e0806f13</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https://github.com/globalbioticinteractions/policelli2023/issues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globalbioticinteractions/policelli2023,</w:t>
      </w:r>
      <w:r>
        <w:t xml:space="preserve"> </w:t>
      </w:r>
      <w:r>
        <w:t xml:space="preserve">has</w:t>
      </w:r>
      <w:r>
        <w:t xml:space="preserve"> </w:t>
      </w:r>
      <w:r>
        <w:t xml:space="preserve">fingerprint</w:t>
      </w:r>
      <w:r>
        <w:t xml:space="preserve"> </w:t>
      </w:r>
      <w:r>
        <w:t xml:space="preserve">hash://md5/0c5c6ed547e21ae04f948a31e0806f13,</w:t>
      </w:r>
      <w:r>
        <w:t xml:space="preserve"> </w:t>
      </w:r>
      <w:r>
        <w:t xml:space="preserve">is</w:t>
      </w:r>
      <w:r>
        <w:t xml:space="preserve"> </w:t>
      </w:r>
      <w:r>
        <w:t xml:space="preserve">229KiB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695</w:t>
      </w:r>
      <w:r>
        <w:t xml:space="preserve"> </w:t>
      </w:r>
      <w:r>
        <w:t xml:space="preserve">interactions</w:t>
      </w:r>
      <w:r>
        <w:t xml:space="preserve"> </w:t>
      </w:r>
      <w:r>
        <w:t xml:space="preserve">with</w:t>
      </w:r>
      <w:r>
        <w:t xml:space="preserve"> </w:t>
      </w:r>
      <w:r>
        <w:t xml:space="preserve">1</w:t>
      </w:r>
      <w:r>
        <w:t xml:space="preserve"> </w:t>
      </w:r>
      <w:r>
        <w:t xml:space="preserve">unique</w:t>
      </w:r>
      <w:r>
        <w:t xml:space="preserve"> </w:t>
      </w:r>
      <w:r>
        <w:t xml:space="preserve">type</w:t>
      </w:r>
      <w:r>
        <w:t xml:space="preserve"> </w:t>
      </w:r>
      <w:r>
        <w:t xml:space="preserve">of</w:t>
      </w:r>
      <w:r>
        <w:t xml:space="preserve"> </w:t>
      </w:r>
      <w:r>
        <w:t xml:space="preserve">association</w:t>
      </w:r>
      <w:r>
        <w:t xml:space="preserve"> </w:t>
      </w:r>
      <w:r>
        <w:t xml:space="preserve">(e.g.,</w:t>
      </w:r>
      <w:r>
        <w:t xml:space="preserve"> </w:t>
      </w:r>
      <w:r>
        <w:t xml:space="preserve">hasEctomycorrhizalHost)</w:t>
      </w:r>
      <w:r>
        <w:t xml:space="preserve"> </w:t>
      </w:r>
      <w:r>
        <w:t xml:space="preserve">between</w:t>
      </w:r>
      <w:r>
        <w:t xml:space="preserve"> </w:t>
      </w:r>
      <w:r>
        <w:t xml:space="preserve">309</w:t>
      </w:r>
      <w:r>
        <w:t xml:space="preserve"> </w:t>
      </w:r>
      <w:r>
        <w:t xml:space="preserve">primary</w:t>
      </w:r>
      <w:r>
        <w:t xml:space="preserve"> </w:t>
      </w:r>
      <w:r>
        <w:t xml:space="preserve">taxa</w:t>
      </w:r>
      <w:r>
        <w:t xml:space="preserve"> </w:t>
      </w:r>
      <w:r>
        <w:t xml:space="preserve">(e.g.,</w:t>
      </w:r>
      <w:r>
        <w:t xml:space="preserve"> </w:t>
      </w:r>
      <w:r>
        <w:t xml:space="preserve">Suillus</w:t>
      </w:r>
      <w:r>
        <w:t xml:space="preserve"> </w:t>
      </w:r>
      <w:r>
        <w:t xml:space="preserve">luteus)</w:t>
      </w:r>
      <w:r>
        <w:t xml:space="preserve"> </w:t>
      </w:r>
      <w:r>
        <w:t xml:space="preserve">and</w:t>
      </w:r>
      <w:r>
        <w:t xml:space="preserve"> </w:t>
      </w:r>
      <w:r>
        <w:t xml:space="preserve">16</w:t>
      </w:r>
      <w:r>
        <w:t xml:space="preserve"> </w:t>
      </w:r>
      <w:r>
        <w:t xml:space="preserve">associated</w:t>
      </w:r>
      <w:r>
        <w:t xml:space="preserve"> </w:t>
      </w:r>
      <w:r>
        <w:t xml:space="preserve">taxa</w:t>
      </w:r>
      <w:r>
        <w:t xml:space="preserve"> </w:t>
      </w:r>
      <w:r>
        <w:t xml:space="preserve">(e.g.,</w:t>
      </w:r>
      <w:r>
        <w:t xml:space="preserve"> </w:t>
      </w:r>
      <w:r>
        <w:t xml:space="preserve">Pinus</w:t>
      </w:r>
      <w:r>
        <w:t xml:space="preserve"> </w:t>
      </w:r>
      <w:r>
        <w:t xml:space="preserve">sp.).</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Policelli, N., Hoeksema, J.D., Moyano, J., Vilgalys, R., Vivelo, S. and Bhatnagar, J.M. (2023), Global pine tree invasions are linked to invasive root symbionts. New Phytol, 237: 16-21. https://doi.org/10.1111/nph.18527 https://github.com/globalbioticinteractions/policelli2023/archive/dbf8c7119e081118d3fdbfb27a67037786eab885.zip 2026-03-28T05:28:11.364Z hash://md5/0c5c6ed547e21ae04f948a31e0806f13</w:t>
      </w:r>
    </w:p>
    <w:p>
      <w:pPr>
        <w:pStyle w:val="FirstParagraph"/>
      </w:pPr>
      <w:r>
        <w:t xml:space="preserve">For additional metadata related to this dataset, please visit</w:t>
      </w:r>
      <w:r>
        <w:t xml:space="preserve"> </w:t>
      </w:r>
      <w:hyperlink r:id="rId20">
        <w:r>
          <w:rPr>
            <w:rStyle w:val="Hyperlink"/>
          </w:rPr>
          <w:t xml:space="preserve">https://github.com/globalbioticinteractions/policelli2023</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229KiB) under review </w:t>
      </w:r>
      <w:r>
        <w:br/>
      </w:r>
      <w:r>
        <w:rPr>
          <w:rStyle w:val="VerbatimChar"/>
        </w:rPr>
        <w:t xml:space="preserve">elton pull globalbioticinteractions/policelli2023</w:t>
      </w:r>
      <w:r>
        <w:br/>
      </w:r>
      <w:r>
        <w:br/>
      </w:r>
      <w:r>
        <w:rPr>
          <w:rStyle w:val="VerbatimChar"/>
        </w:rPr>
        <w:t xml:space="preserve"># generate review notes</w:t>
      </w:r>
      <w:r>
        <w:br/>
      </w:r>
      <w:r>
        <w:rPr>
          <w:rStyle w:val="VerbatimChar"/>
        </w:rPr>
        <w:t xml:space="preserve">elton review globalbioticinteractions/policelli2023\</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globalbioticinteractions/policelli2023\</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globalbioticinteractions/policelli2023\</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8"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globalbioticinteractions/policelli2023, has fingerprint hash://md5/0c5c6ed547e21ae04f948a31e0806f13, is 229KiB in size and contains 695 interactions with 1 unique type of association (e.g., hasEctomycorrhizalHost) between 309 primary taxa (e.g., Suillus luteus) and 16 associated taxa (e.g., Pinus sp.).</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Amanita excelsa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Hall et al. 2003</w:t>
            </w:r>
          </w:p>
        </w:tc>
      </w:tr>
      <w:tr>
        <w:tc>
          <w:tcPr/>
          <w:p>
            <w:pPr>
              <w:pStyle w:val="Compact"/>
              <w:jc w:val="left"/>
            </w:pPr>
            <w:r>
              <w:t xml:space="preserve">Amanita excelsa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Lundquist 1986</w:t>
            </w:r>
          </w:p>
        </w:tc>
      </w:tr>
      <w:tr>
        <w:tc>
          <w:tcPr/>
          <w:p>
            <w:pPr>
              <w:pStyle w:val="Compact"/>
              <w:jc w:val="left"/>
            </w:pPr>
            <w:r>
              <w:t xml:space="preserve">Amanita excelsa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Lundquist 1987a</w:t>
            </w:r>
          </w:p>
        </w:tc>
      </w:tr>
      <w:tr>
        <w:tc>
          <w:tcPr/>
          <w:p>
            <w:pPr>
              <w:pStyle w:val="Compact"/>
              <w:jc w:val="left"/>
            </w:pPr>
            <w:r>
              <w:t xml:space="preserve">Amanita excelsa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Reid &amp; Eicker 1991</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hasEctomycorrhizalHost</w:t>
            </w:r>
          </w:p>
        </w:tc>
        <w:tc>
          <w:tcPr/>
          <w:p>
            <w:pPr>
              <w:pStyle w:val="Compact"/>
              <w:jc w:val="left"/>
            </w:pPr>
            <w:r>
              <w:t xml:space="preserve">695</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Suillus luteus</w:t>
            </w:r>
          </w:p>
        </w:tc>
        <w:tc>
          <w:tcPr/>
          <w:p>
            <w:pPr>
              <w:pStyle w:val="Compact"/>
              <w:jc w:val="left"/>
            </w:pPr>
            <w:r>
              <w:t xml:space="preserve">45</w:t>
            </w:r>
          </w:p>
        </w:tc>
      </w:tr>
      <w:tr>
        <w:tc>
          <w:tcPr/>
          <w:p>
            <w:pPr>
              <w:pStyle w:val="Compact"/>
              <w:jc w:val="left"/>
            </w:pPr>
            <w:r>
              <w:t xml:space="preserve">Amanita muscaria</w:t>
            </w:r>
          </w:p>
        </w:tc>
        <w:tc>
          <w:tcPr/>
          <w:p>
            <w:pPr>
              <w:pStyle w:val="Compact"/>
              <w:jc w:val="left"/>
            </w:pPr>
            <w:r>
              <w:t xml:space="preserve">33</w:t>
            </w:r>
          </w:p>
        </w:tc>
      </w:tr>
      <w:tr>
        <w:tc>
          <w:tcPr/>
          <w:p>
            <w:pPr>
              <w:pStyle w:val="Compact"/>
              <w:jc w:val="left"/>
            </w:pPr>
            <w:r>
              <w:t xml:space="preserve">Suillus granulatus</w:t>
            </w:r>
          </w:p>
        </w:tc>
        <w:tc>
          <w:tcPr/>
          <w:p>
            <w:pPr>
              <w:pStyle w:val="Compact"/>
              <w:jc w:val="left"/>
            </w:pPr>
            <w:r>
              <w:t xml:space="preserve">30</w:t>
            </w:r>
          </w:p>
        </w:tc>
      </w:tr>
      <w:tr>
        <w:tc>
          <w:tcPr/>
          <w:p>
            <w:pPr>
              <w:pStyle w:val="Compact"/>
              <w:jc w:val="left"/>
            </w:pPr>
            <w:r>
              <w:t xml:space="preserve">Thelephora terrestris</w:t>
            </w:r>
          </w:p>
        </w:tc>
        <w:tc>
          <w:tcPr/>
          <w:p>
            <w:pPr>
              <w:pStyle w:val="Compact"/>
              <w:jc w:val="left"/>
            </w:pPr>
            <w:r>
              <w:t xml:space="preserve">23</w:t>
            </w:r>
          </w:p>
        </w:tc>
      </w:tr>
      <w:tr>
        <w:tc>
          <w:tcPr/>
          <w:p>
            <w:pPr>
              <w:pStyle w:val="Compact"/>
              <w:jc w:val="left"/>
            </w:pPr>
            <w:r>
              <w:t xml:space="preserve">Rhizopogon luteolus</w:t>
            </w:r>
          </w:p>
        </w:tc>
        <w:tc>
          <w:tcPr/>
          <w:p>
            <w:pPr>
              <w:pStyle w:val="Compact"/>
              <w:jc w:val="left"/>
            </w:pPr>
            <w:r>
              <w:t xml:space="preserve">14</w:t>
            </w:r>
          </w:p>
        </w:tc>
      </w:tr>
      <w:tr>
        <w:tc>
          <w:tcPr/>
          <w:p>
            <w:pPr>
              <w:pStyle w:val="Compact"/>
              <w:jc w:val="left"/>
            </w:pPr>
            <w:r>
              <w:t xml:space="preserve">Suillus placidus</w:t>
            </w:r>
          </w:p>
        </w:tc>
        <w:tc>
          <w:tcPr/>
          <w:p>
            <w:pPr>
              <w:pStyle w:val="Compact"/>
              <w:jc w:val="left"/>
            </w:pPr>
            <w:r>
              <w:t xml:space="preserve">13</w:t>
            </w:r>
          </w:p>
        </w:tc>
      </w:tr>
      <w:tr>
        <w:tc>
          <w:tcPr/>
          <w:p>
            <w:pPr>
              <w:pStyle w:val="Compact"/>
              <w:jc w:val="left"/>
            </w:pPr>
            <w:r>
              <w:t xml:space="preserve">Lactarius deliciosus</w:t>
            </w:r>
          </w:p>
        </w:tc>
        <w:tc>
          <w:tcPr/>
          <w:p>
            <w:pPr>
              <w:pStyle w:val="Compact"/>
              <w:jc w:val="left"/>
            </w:pPr>
            <w:r>
              <w:t xml:space="preserve">10</w:t>
            </w:r>
          </w:p>
        </w:tc>
      </w:tr>
      <w:tr>
        <w:tc>
          <w:tcPr/>
          <w:p>
            <w:pPr>
              <w:pStyle w:val="Compact"/>
              <w:jc w:val="left"/>
            </w:pPr>
            <w:r>
              <w:t xml:space="preserve">Scleroderma bovista</w:t>
            </w:r>
          </w:p>
        </w:tc>
        <w:tc>
          <w:tcPr/>
          <w:p>
            <w:pPr>
              <w:pStyle w:val="Compact"/>
              <w:jc w:val="left"/>
            </w:pPr>
            <w:r>
              <w:t xml:space="preserve">10</w:t>
            </w:r>
          </w:p>
        </w:tc>
      </w:tr>
      <w:tr>
        <w:tc>
          <w:tcPr/>
          <w:p>
            <w:pPr>
              <w:pStyle w:val="Compact"/>
              <w:jc w:val="left"/>
            </w:pPr>
            <w:r>
              <w:t xml:space="preserve">Chalciporus piperatus</w:t>
            </w:r>
          </w:p>
        </w:tc>
        <w:tc>
          <w:tcPr/>
          <w:p>
            <w:pPr>
              <w:pStyle w:val="Compact"/>
              <w:jc w:val="left"/>
            </w:pPr>
            <w:r>
              <w:t xml:space="preserve">9</w:t>
            </w:r>
          </w:p>
        </w:tc>
      </w:tr>
      <w:tr>
        <w:tc>
          <w:tcPr/>
          <w:p>
            <w:pPr>
              <w:pStyle w:val="Compact"/>
              <w:jc w:val="left"/>
            </w:pPr>
            <w:r>
              <w:t xml:space="preserve">Hebeloma crustuliniforme</w:t>
            </w:r>
          </w:p>
        </w:tc>
        <w:tc>
          <w:tcPr/>
          <w:p>
            <w:pPr>
              <w:pStyle w:val="Compact"/>
              <w:jc w:val="left"/>
            </w:pPr>
            <w:r>
              <w:t xml:space="preserve">9</w:t>
            </w:r>
          </w:p>
        </w:tc>
      </w:tr>
      <w:tr>
        <w:tc>
          <w:tcPr/>
          <w:p>
            <w:pPr>
              <w:pStyle w:val="Compact"/>
              <w:jc w:val="left"/>
            </w:pPr>
            <w:r>
              <w:t xml:space="preserve">Rhizopogon rubescens</w:t>
            </w:r>
          </w:p>
        </w:tc>
        <w:tc>
          <w:tcPr/>
          <w:p>
            <w:pPr>
              <w:pStyle w:val="Compact"/>
              <w:jc w:val="left"/>
            </w:pPr>
            <w:r>
              <w:t xml:space="preserve">9</w:t>
            </w:r>
          </w:p>
        </w:tc>
      </w:tr>
      <w:tr>
        <w:tc>
          <w:tcPr/>
          <w:p>
            <w:pPr>
              <w:pStyle w:val="Compact"/>
              <w:jc w:val="left"/>
            </w:pPr>
            <w:r>
              <w:t xml:space="preserve">Suillus bovinus</w:t>
            </w:r>
          </w:p>
        </w:tc>
        <w:tc>
          <w:tcPr/>
          <w:p>
            <w:pPr>
              <w:pStyle w:val="Compact"/>
              <w:jc w:val="left"/>
            </w:pPr>
            <w:r>
              <w:t xml:space="preserve">9</w:t>
            </w:r>
          </w:p>
        </w:tc>
      </w:tr>
      <w:tr>
        <w:tc>
          <w:tcPr/>
          <w:p>
            <w:pPr>
              <w:pStyle w:val="Compact"/>
              <w:jc w:val="left"/>
            </w:pPr>
            <w:r>
              <w:t xml:space="preserve">Amanita rubescens</w:t>
            </w:r>
          </w:p>
        </w:tc>
        <w:tc>
          <w:tcPr/>
          <w:p>
            <w:pPr>
              <w:pStyle w:val="Compact"/>
              <w:jc w:val="left"/>
            </w:pPr>
            <w:r>
              <w:t xml:space="preserve">8</w:t>
            </w:r>
          </w:p>
        </w:tc>
      </w:tr>
      <w:tr>
        <w:tc>
          <w:tcPr/>
          <w:p>
            <w:pPr>
              <w:pStyle w:val="Compact"/>
              <w:jc w:val="left"/>
            </w:pPr>
            <w:r>
              <w:t xml:space="preserve">Boletus edulis</w:t>
            </w:r>
          </w:p>
        </w:tc>
        <w:tc>
          <w:tcPr/>
          <w:p>
            <w:pPr>
              <w:pStyle w:val="Compact"/>
              <w:jc w:val="left"/>
            </w:pPr>
            <w:r>
              <w:t xml:space="preserve">8</w:t>
            </w:r>
          </w:p>
        </w:tc>
      </w:tr>
      <w:tr>
        <w:tc>
          <w:tcPr/>
          <w:p>
            <w:pPr>
              <w:pStyle w:val="Compact"/>
              <w:jc w:val="left"/>
            </w:pPr>
            <w:r>
              <w:t xml:space="preserve">Rhizopogon roseolus</w:t>
            </w:r>
          </w:p>
        </w:tc>
        <w:tc>
          <w:tcPr/>
          <w:p>
            <w:pPr>
              <w:pStyle w:val="Compact"/>
              <w:jc w:val="left"/>
            </w:pPr>
            <w:r>
              <w:t xml:space="preserve">8</w:t>
            </w:r>
          </w:p>
        </w:tc>
      </w:tr>
      <w:tr>
        <w:tc>
          <w:tcPr/>
          <w:p>
            <w:pPr>
              <w:pStyle w:val="Compact"/>
              <w:jc w:val="left"/>
            </w:pPr>
            <w:r>
              <w:t xml:space="preserve">Scleroderma citrinum</w:t>
            </w:r>
          </w:p>
        </w:tc>
        <w:tc>
          <w:tcPr/>
          <w:p>
            <w:pPr>
              <w:pStyle w:val="Compact"/>
              <w:jc w:val="left"/>
            </w:pPr>
            <w:r>
              <w:t xml:space="preserve">8</w:t>
            </w:r>
          </w:p>
        </w:tc>
      </w:tr>
      <w:tr>
        <w:tc>
          <w:tcPr/>
          <w:p>
            <w:pPr>
              <w:pStyle w:val="Compact"/>
              <w:jc w:val="left"/>
            </w:pPr>
            <w:r>
              <w:t xml:space="preserve">Suillus brevipes</w:t>
            </w:r>
          </w:p>
        </w:tc>
        <w:tc>
          <w:tcPr/>
          <w:p>
            <w:pPr>
              <w:pStyle w:val="Compact"/>
              <w:jc w:val="left"/>
            </w:pPr>
            <w:r>
              <w:t xml:space="preserve">8</w:t>
            </w:r>
          </w:p>
        </w:tc>
      </w:tr>
      <w:tr>
        <w:tc>
          <w:tcPr/>
          <w:p>
            <w:pPr>
              <w:pStyle w:val="Compact"/>
              <w:jc w:val="left"/>
            </w:pPr>
            <w:r>
              <w:t xml:space="preserve">Tomentella sp.</w:t>
            </w:r>
          </w:p>
        </w:tc>
        <w:tc>
          <w:tcPr/>
          <w:p>
            <w:pPr>
              <w:pStyle w:val="Compact"/>
              <w:jc w:val="left"/>
            </w:pPr>
            <w:r>
              <w:t xml:space="preserve">7</w:t>
            </w:r>
          </w:p>
        </w:tc>
      </w:tr>
      <w:tr>
        <w:tc>
          <w:tcPr/>
          <w:p>
            <w:pPr>
              <w:pStyle w:val="Compact"/>
              <w:jc w:val="left"/>
            </w:pPr>
            <w:r>
              <w:t xml:space="preserve">Wilcoxina mikolae</w:t>
            </w:r>
          </w:p>
        </w:tc>
        <w:tc>
          <w:tcPr/>
          <w:p>
            <w:pPr>
              <w:pStyle w:val="Compact"/>
              <w:jc w:val="left"/>
            </w:pPr>
            <w:r>
              <w:t xml:space="preserve">7</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Pinus sp.</w:t>
            </w:r>
          </w:p>
        </w:tc>
        <w:tc>
          <w:tcPr/>
          <w:p>
            <w:pPr>
              <w:pStyle w:val="Compact"/>
              <w:jc w:val="left"/>
            </w:pPr>
            <w:r>
              <w:t xml:space="preserve">142</w:t>
            </w:r>
          </w:p>
        </w:tc>
      </w:tr>
      <w:tr>
        <w:tc>
          <w:tcPr/>
          <w:p>
            <w:pPr>
              <w:pStyle w:val="Compact"/>
              <w:jc w:val="left"/>
            </w:pPr>
            <w:r>
              <w:t xml:space="preserve">Pinus sylvestris</w:t>
            </w:r>
          </w:p>
        </w:tc>
        <w:tc>
          <w:tcPr/>
          <w:p>
            <w:pPr>
              <w:pStyle w:val="Compact"/>
              <w:jc w:val="left"/>
            </w:pPr>
            <w:r>
              <w:t xml:space="preserve">128</w:t>
            </w:r>
          </w:p>
        </w:tc>
      </w:tr>
      <w:tr>
        <w:tc>
          <w:tcPr/>
          <w:p>
            <w:pPr>
              <w:pStyle w:val="Compact"/>
              <w:jc w:val="left"/>
            </w:pPr>
            <w:r>
              <w:t xml:space="preserve">Pinus radiata</w:t>
            </w:r>
          </w:p>
        </w:tc>
        <w:tc>
          <w:tcPr/>
          <w:p>
            <w:pPr>
              <w:pStyle w:val="Compact"/>
              <w:jc w:val="left"/>
            </w:pPr>
            <w:r>
              <w:t xml:space="preserve">112</w:t>
            </w:r>
          </w:p>
        </w:tc>
      </w:tr>
      <w:tr>
        <w:tc>
          <w:tcPr/>
          <w:p>
            <w:pPr>
              <w:pStyle w:val="Compact"/>
              <w:jc w:val="left"/>
            </w:pPr>
            <w:r>
              <w:t xml:space="preserve">Pinus spp.</w:t>
            </w:r>
          </w:p>
        </w:tc>
        <w:tc>
          <w:tcPr/>
          <w:p>
            <w:pPr>
              <w:pStyle w:val="Compact"/>
              <w:jc w:val="left"/>
            </w:pPr>
            <w:r>
              <w:t xml:space="preserve">67</w:t>
            </w:r>
          </w:p>
        </w:tc>
      </w:tr>
      <w:tr>
        <w:tc>
          <w:tcPr/>
          <w:p>
            <w:pPr>
              <w:pStyle w:val="Compact"/>
              <w:jc w:val="left"/>
            </w:pPr>
            <w:r>
              <w:t xml:space="preserve">Pinus elliotti</w:t>
            </w:r>
          </w:p>
        </w:tc>
        <w:tc>
          <w:tcPr/>
          <w:p>
            <w:pPr>
              <w:pStyle w:val="Compact"/>
              <w:jc w:val="left"/>
            </w:pPr>
            <w:r>
              <w:t xml:space="preserve">50</w:t>
            </w:r>
          </w:p>
        </w:tc>
      </w:tr>
      <w:tr>
        <w:tc>
          <w:tcPr/>
          <w:p>
            <w:pPr>
              <w:pStyle w:val="Compact"/>
              <w:jc w:val="left"/>
            </w:pPr>
            <w:r>
              <w:t xml:space="preserve">Pinus ponderosa</w:t>
            </w:r>
          </w:p>
        </w:tc>
        <w:tc>
          <w:tcPr/>
          <w:p>
            <w:pPr>
              <w:pStyle w:val="Compact"/>
              <w:jc w:val="left"/>
            </w:pPr>
            <w:r>
              <w:t xml:space="preserve">39</w:t>
            </w:r>
          </w:p>
        </w:tc>
      </w:tr>
      <w:tr>
        <w:tc>
          <w:tcPr/>
          <w:p>
            <w:pPr>
              <w:pStyle w:val="Compact"/>
              <w:jc w:val="left"/>
            </w:pPr>
            <w:r>
              <w:t xml:space="preserve">Pinus contorta</w:t>
            </w:r>
          </w:p>
        </w:tc>
        <w:tc>
          <w:tcPr/>
          <w:p>
            <w:pPr>
              <w:pStyle w:val="Compact"/>
              <w:jc w:val="left"/>
            </w:pPr>
            <w:r>
              <w:t xml:space="preserve">39</w:t>
            </w:r>
          </w:p>
        </w:tc>
      </w:tr>
      <w:tr>
        <w:tc>
          <w:tcPr/>
          <w:p>
            <w:pPr>
              <w:pStyle w:val="Compact"/>
              <w:jc w:val="left"/>
            </w:pPr>
            <w:r>
              <w:t xml:space="preserve">Pinus spp</w:t>
            </w:r>
          </w:p>
        </w:tc>
        <w:tc>
          <w:tcPr/>
          <w:p>
            <w:pPr>
              <w:pStyle w:val="Compact"/>
              <w:jc w:val="left"/>
            </w:pPr>
            <w:r>
              <w:t xml:space="preserve">35</w:t>
            </w:r>
          </w:p>
        </w:tc>
      </w:tr>
      <w:tr>
        <w:tc>
          <w:tcPr/>
          <w:p>
            <w:pPr>
              <w:pStyle w:val="Compact"/>
              <w:jc w:val="left"/>
            </w:pPr>
            <w:r>
              <w:t xml:space="preserve">Pinus taeda</w:t>
            </w:r>
          </w:p>
        </w:tc>
        <w:tc>
          <w:tcPr/>
          <w:p>
            <w:pPr>
              <w:pStyle w:val="Compact"/>
              <w:jc w:val="left"/>
            </w:pPr>
            <w:r>
              <w:t xml:space="preserve">28</w:t>
            </w:r>
          </w:p>
        </w:tc>
      </w:tr>
      <w:tr>
        <w:tc>
          <w:tcPr/>
          <w:p>
            <w:pPr>
              <w:pStyle w:val="Compact"/>
              <w:jc w:val="left"/>
            </w:pPr>
            <w:r>
              <w:t xml:space="preserve">Pinus strobus</w:t>
            </w:r>
          </w:p>
        </w:tc>
        <w:tc>
          <w:tcPr/>
          <w:p>
            <w:pPr>
              <w:pStyle w:val="Compact"/>
              <w:jc w:val="left"/>
            </w:pPr>
            <w:r>
              <w:t xml:space="preserve">27</w:t>
            </w:r>
          </w:p>
        </w:tc>
      </w:tr>
      <w:tr>
        <w:tc>
          <w:tcPr/>
          <w:p>
            <w:pPr>
              <w:pStyle w:val="Compact"/>
              <w:jc w:val="left"/>
            </w:pPr>
            <w:r>
              <w:t xml:space="preserve">Pinus patula</w:t>
            </w:r>
          </w:p>
        </w:tc>
        <w:tc>
          <w:tcPr/>
          <w:p>
            <w:pPr>
              <w:pStyle w:val="Compact"/>
              <w:jc w:val="left"/>
            </w:pPr>
            <w:r>
              <w:t xml:space="preserve">13</w:t>
            </w:r>
          </w:p>
        </w:tc>
      </w:tr>
      <w:tr>
        <w:tc>
          <w:tcPr/>
          <w:p>
            <w:pPr>
              <w:pStyle w:val="Compact"/>
              <w:jc w:val="left"/>
            </w:pPr>
            <w:r>
              <w:t xml:space="preserve">Pinus caribaea</w:t>
            </w:r>
          </w:p>
        </w:tc>
        <w:tc>
          <w:tcPr/>
          <w:p>
            <w:pPr>
              <w:pStyle w:val="Compact"/>
              <w:jc w:val="left"/>
            </w:pPr>
            <w:r>
              <w:t xml:space="preserve">8</w:t>
            </w:r>
          </w:p>
        </w:tc>
      </w:tr>
      <w:tr>
        <w:tc>
          <w:tcPr/>
          <w:p>
            <w:pPr>
              <w:pStyle w:val="Compact"/>
              <w:jc w:val="left"/>
            </w:pPr>
            <w:r>
              <w:t xml:space="preserve">Pinus pinaster</w:t>
            </w:r>
          </w:p>
        </w:tc>
        <w:tc>
          <w:tcPr/>
          <w:p>
            <w:pPr>
              <w:pStyle w:val="Compact"/>
              <w:jc w:val="left"/>
            </w:pPr>
            <w:r>
              <w:t xml:space="preserve">3</w:t>
            </w:r>
          </w:p>
        </w:tc>
      </w:tr>
      <w:tr>
        <w:tc>
          <w:tcPr/>
          <w:p>
            <w:pPr>
              <w:pStyle w:val="Compact"/>
              <w:jc w:val="left"/>
            </w:pPr>
            <w:r>
              <w:t xml:space="preserve">Pinus cembra</w:t>
            </w:r>
          </w:p>
        </w:tc>
        <w:tc>
          <w:tcPr/>
          <w:p>
            <w:pPr>
              <w:pStyle w:val="Compact"/>
              <w:jc w:val="left"/>
            </w:pPr>
            <w:r>
              <w:t xml:space="preserve">2</w:t>
            </w:r>
          </w:p>
        </w:tc>
      </w:tr>
      <w:tr>
        <w:tc>
          <w:tcPr/>
          <w:p>
            <w:pPr>
              <w:pStyle w:val="Compact"/>
              <w:jc w:val="left"/>
            </w:pPr>
            <w:r>
              <w:t xml:space="preserve">Pinus pinea</w:t>
            </w:r>
          </w:p>
        </w:tc>
        <w:tc>
          <w:tcPr/>
          <w:p>
            <w:pPr>
              <w:pStyle w:val="Compact"/>
              <w:jc w:val="left"/>
            </w:pPr>
            <w:r>
              <w:t xml:space="preserve">1</w:t>
            </w:r>
          </w:p>
        </w:tc>
      </w:tr>
      <w:tr>
        <w:tc>
          <w:tcPr/>
          <w:p>
            <w:pPr>
              <w:pStyle w:val="Compact"/>
              <w:jc w:val="left"/>
            </w:pPr>
            <w:r>
              <w:t xml:space="preserve">Pinus virginiana</w:t>
            </w:r>
          </w:p>
        </w:tc>
        <w:tc>
          <w:tcPr/>
          <w:p>
            <w:pPr>
              <w:pStyle w:val="Compact"/>
              <w:jc w:val="left"/>
            </w:pPr>
            <w:r>
              <w:t xml:space="preserve">1</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Amanita muscaria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14</w:t>
            </w:r>
          </w:p>
        </w:tc>
      </w:tr>
      <w:tr>
        <w:tc>
          <w:tcPr/>
          <w:p>
            <w:pPr>
              <w:pStyle w:val="Compact"/>
              <w:jc w:val="left"/>
            </w:pPr>
            <w:r>
              <w:t xml:space="preserve">Suillus luteus</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13</w:t>
            </w:r>
          </w:p>
        </w:tc>
      </w:tr>
      <w:tr>
        <w:tc>
          <w:tcPr/>
          <w:p>
            <w:pPr>
              <w:pStyle w:val="Compact"/>
              <w:jc w:val="left"/>
            </w:pPr>
            <w:r>
              <w:t xml:space="preserve">Suillus granulatus</w:t>
            </w:r>
          </w:p>
        </w:tc>
        <w:tc>
          <w:tcPr/>
          <w:p>
            <w:pPr>
              <w:pStyle w:val="Compact"/>
              <w:jc w:val="left"/>
            </w:pPr>
            <w:r>
              <w:t xml:space="preserve">hasEctomycorrhizalHost</w:t>
            </w:r>
          </w:p>
        </w:tc>
        <w:tc>
          <w:tcPr/>
          <w:p>
            <w:pPr>
              <w:pStyle w:val="Compact"/>
              <w:jc w:val="left"/>
            </w:pPr>
            <w:r>
              <w:t xml:space="preserve">Pinus spp.</w:t>
            </w:r>
          </w:p>
        </w:tc>
        <w:tc>
          <w:tcPr/>
          <w:p>
            <w:pPr>
              <w:pStyle w:val="Compact"/>
              <w:jc w:val="left"/>
            </w:pPr>
            <w:r>
              <w:t xml:space="preserve">11</w:t>
            </w:r>
          </w:p>
        </w:tc>
      </w:tr>
      <w:tr>
        <w:tc>
          <w:tcPr/>
          <w:p>
            <w:pPr>
              <w:pStyle w:val="Compact"/>
              <w:jc w:val="left"/>
            </w:pPr>
            <w:r>
              <w:t xml:space="preserve">Suillus granulatus</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10</w:t>
            </w:r>
          </w:p>
        </w:tc>
      </w:tr>
      <w:tr>
        <w:tc>
          <w:tcPr/>
          <w:p>
            <w:pPr>
              <w:pStyle w:val="Compact"/>
              <w:jc w:val="left"/>
            </w:pPr>
            <w:r>
              <w:t xml:space="preserve">Suillus luteus</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10</w:t>
            </w:r>
          </w:p>
        </w:tc>
      </w:tr>
      <w:tr>
        <w:tc>
          <w:tcPr/>
          <w:p>
            <w:pPr>
              <w:pStyle w:val="Compact"/>
              <w:jc w:val="left"/>
            </w:pPr>
            <w:r>
              <w:t xml:space="preserve">Suillus placidus</w:t>
            </w:r>
          </w:p>
        </w:tc>
        <w:tc>
          <w:tcPr/>
          <w:p>
            <w:pPr>
              <w:pStyle w:val="Compact"/>
              <w:jc w:val="left"/>
            </w:pPr>
            <w:r>
              <w:t xml:space="preserve">hasEctomycorrhizalHost</w:t>
            </w:r>
          </w:p>
        </w:tc>
        <w:tc>
          <w:tcPr/>
          <w:p>
            <w:pPr>
              <w:pStyle w:val="Compact"/>
              <w:jc w:val="left"/>
            </w:pPr>
            <w:r>
              <w:t xml:space="preserve">Pinus strobus</w:t>
            </w:r>
          </w:p>
        </w:tc>
        <w:tc>
          <w:tcPr/>
          <w:p>
            <w:pPr>
              <w:pStyle w:val="Compact"/>
              <w:jc w:val="left"/>
            </w:pPr>
            <w:r>
              <w:t xml:space="preserve">9</w:t>
            </w:r>
          </w:p>
        </w:tc>
      </w:tr>
      <w:tr>
        <w:tc>
          <w:tcPr/>
          <w:p>
            <w:pPr>
              <w:pStyle w:val="Compact"/>
              <w:jc w:val="left"/>
            </w:pPr>
            <w:r>
              <w:t xml:space="preserve">Amanita muscaria</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8</w:t>
            </w:r>
          </w:p>
        </w:tc>
      </w:tr>
      <w:tr>
        <w:tc>
          <w:tcPr/>
          <w:p>
            <w:pPr>
              <w:pStyle w:val="Compact"/>
              <w:jc w:val="left"/>
            </w:pPr>
            <w:r>
              <w:t xml:space="preserve">Thelephora terrestris</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7</w:t>
            </w:r>
          </w:p>
        </w:tc>
      </w:tr>
      <w:tr>
        <w:tc>
          <w:tcPr/>
          <w:p>
            <w:pPr>
              <w:pStyle w:val="Compact"/>
              <w:jc w:val="left"/>
            </w:pPr>
            <w:r>
              <w:t xml:space="preserve">Amanita excelsa</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6</w:t>
            </w:r>
          </w:p>
        </w:tc>
      </w:tr>
      <w:tr>
        <w:tc>
          <w:tcPr/>
          <w:p>
            <w:pPr>
              <w:pStyle w:val="Compact"/>
              <w:jc w:val="left"/>
            </w:pPr>
            <w:r>
              <w:t xml:space="preserve">Rhizopogon rubescens</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6</w:t>
            </w:r>
          </w:p>
        </w:tc>
      </w:tr>
      <w:tr>
        <w:tc>
          <w:tcPr/>
          <w:p>
            <w:pPr>
              <w:pStyle w:val="Compact"/>
              <w:jc w:val="left"/>
            </w:pPr>
            <w:r>
              <w:t xml:space="preserve">Suillus luteus</w:t>
            </w:r>
          </w:p>
        </w:tc>
        <w:tc>
          <w:tcPr/>
          <w:p>
            <w:pPr>
              <w:pStyle w:val="Compact"/>
              <w:jc w:val="left"/>
            </w:pPr>
            <w:r>
              <w:t xml:space="preserve">hasEctomycorrhizalHost</w:t>
            </w:r>
          </w:p>
        </w:tc>
        <w:tc>
          <w:tcPr/>
          <w:p>
            <w:pPr>
              <w:pStyle w:val="Compact"/>
              <w:jc w:val="left"/>
            </w:pPr>
            <w:r>
              <w:t xml:space="preserve">Pinus contorta</w:t>
            </w:r>
          </w:p>
        </w:tc>
        <w:tc>
          <w:tcPr/>
          <w:p>
            <w:pPr>
              <w:pStyle w:val="Compact"/>
              <w:jc w:val="left"/>
            </w:pPr>
            <w:r>
              <w:t xml:space="preserve">6</w:t>
            </w:r>
          </w:p>
        </w:tc>
      </w:tr>
      <w:tr>
        <w:tc>
          <w:tcPr/>
          <w:p>
            <w:pPr>
              <w:pStyle w:val="Compact"/>
              <w:jc w:val="left"/>
            </w:pPr>
            <w:r>
              <w:t xml:space="preserve">Lactarius deliciosus</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5</w:t>
            </w:r>
          </w:p>
        </w:tc>
      </w:tr>
      <w:tr>
        <w:tc>
          <w:tcPr/>
          <w:p>
            <w:pPr>
              <w:pStyle w:val="Compact"/>
              <w:jc w:val="left"/>
            </w:pPr>
            <w:r>
              <w:t xml:space="preserve">Rhizopogon luteolus</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5</w:t>
            </w:r>
          </w:p>
        </w:tc>
      </w:tr>
      <w:tr>
        <w:tc>
          <w:tcPr/>
          <w:p>
            <w:pPr>
              <w:pStyle w:val="Compact"/>
              <w:jc w:val="left"/>
            </w:pPr>
            <w:r>
              <w:t xml:space="preserve">Suillus luteus</w:t>
            </w:r>
          </w:p>
        </w:tc>
        <w:tc>
          <w:tcPr/>
          <w:p>
            <w:pPr>
              <w:pStyle w:val="Compact"/>
              <w:jc w:val="left"/>
            </w:pPr>
            <w:r>
              <w:t xml:space="preserve">hasEctomycorrhizalHost</w:t>
            </w:r>
          </w:p>
        </w:tc>
        <w:tc>
          <w:tcPr/>
          <w:p>
            <w:pPr>
              <w:pStyle w:val="Compact"/>
              <w:jc w:val="left"/>
            </w:pPr>
            <w:r>
              <w:t xml:space="preserve">Pinus spp.</w:t>
            </w:r>
          </w:p>
        </w:tc>
        <w:tc>
          <w:tcPr/>
          <w:p>
            <w:pPr>
              <w:pStyle w:val="Compact"/>
              <w:jc w:val="left"/>
            </w:pPr>
            <w:r>
              <w:t xml:space="preserve">5</w:t>
            </w:r>
          </w:p>
        </w:tc>
      </w:tr>
      <w:tr>
        <w:tc>
          <w:tcPr/>
          <w:p>
            <w:pPr>
              <w:pStyle w:val="Compact"/>
              <w:jc w:val="left"/>
            </w:pPr>
            <w:r>
              <w:t xml:space="preserve">Amanita muscaria</w:t>
            </w:r>
          </w:p>
        </w:tc>
        <w:tc>
          <w:tcPr/>
          <w:p>
            <w:pPr>
              <w:pStyle w:val="Compact"/>
              <w:jc w:val="left"/>
            </w:pPr>
            <w:r>
              <w:t xml:space="preserve">hasEctomycorrhizalHost</w:t>
            </w:r>
          </w:p>
        </w:tc>
        <w:tc>
          <w:tcPr/>
          <w:p>
            <w:pPr>
              <w:pStyle w:val="Compact"/>
              <w:jc w:val="left"/>
            </w:pPr>
            <w:r>
              <w:t xml:space="preserve">Pinus spp.</w:t>
            </w:r>
          </w:p>
        </w:tc>
        <w:tc>
          <w:tcPr/>
          <w:p>
            <w:pPr>
              <w:pStyle w:val="Compact"/>
              <w:jc w:val="left"/>
            </w:pPr>
            <w:r>
              <w:t xml:space="preserve">4</w:t>
            </w:r>
          </w:p>
        </w:tc>
      </w:tr>
      <w:tr>
        <w:tc>
          <w:tcPr/>
          <w:p>
            <w:pPr>
              <w:pStyle w:val="Compact"/>
              <w:jc w:val="left"/>
            </w:pPr>
            <w:r>
              <w:t xml:space="preserve">Amanita rubescens</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4</w:t>
            </w:r>
          </w:p>
        </w:tc>
      </w:tr>
      <w:tr>
        <w:tc>
          <w:tcPr/>
          <w:p>
            <w:pPr>
              <w:pStyle w:val="Compact"/>
              <w:jc w:val="left"/>
            </w:pPr>
            <w:r>
              <w:t xml:space="preserve">Boletus edulis</w:t>
            </w:r>
          </w:p>
        </w:tc>
        <w:tc>
          <w:tcPr/>
          <w:p>
            <w:pPr>
              <w:pStyle w:val="Compact"/>
              <w:jc w:val="left"/>
            </w:pPr>
            <w:r>
              <w:t xml:space="preserve">hasEctomycorrhizalHost</w:t>
            </w:r>
          </w:p>
        </w:tc>
        <w:tc>
          <w:tcPr/>
          <w:p>
            <w:pPr>
              <w:pStyle w:val="Compact"/>
              <w:jc w:val="left"/>
            </w:pPr>
            <w:r>
              <w:t xml:space="preserve">Pinus sp.</w:t>
            </w:r>
          </w:p>
        </w:tc>
        <w:tc>
          <w:tcPr/>
          <w:p>
            <w:pPr>
              <w:pStyle w:val="Compact"/>
              <w:jc w:val="left"/>
            </w:pPr>
            <w:r>
              <w:t xml:space="preserve">4</w:t>
            </w:r>
          </w:p>
        </w:tc>
      </w:tr>
      <w:tr>
        <w:tc>
          <w:tcPr/>
          <w:p>
            <w:pPr>
              <w:pStyle w:val="Compact"/>
              <w:jc w:val="left"/>
            </w:pPr>
            <w:r>
              <w:t xml:space="preserve">Hebeloma crustuliniforme</w:t>
            </w:r>
          </w:p>
        </w:tc>
        <w:tc>
          <w:tcPr/>
          <w:p>
            <w:pPr>
              <w:pStyle w:val="Compact"/>
              <w:jc w:val="left"/>
            </w:pPr>
            <w:r>
              <w:t xml:space="preserve">hasEctomycorrhizalHost</w:t>
            </w:r>
          </w:p>
        </w:tc>
        <w:tc>
          <w:tcPr/>
          <w:p>
            <w:pPr>
              <w:pStyle w:val="Compact"/>
              <w:jc w:val="left"/>
            </w:pPr>
            <w:r>
              <w:t xml:space="preserve">Pinus spp.</w:t>
            </w:r>
          </w:p>
        </w:tc>
        <w:tc>
          <w:tcPr/>
          <w:p>
            <w:pPr>
              <w:pStyle w:val="Compact"/>
              <w:jc w:val="left"/>
            </w:pPr>
            <w:r>
              <w:t xml:space="preserve">4</w:t>
            </w:r>
          </w:p>
        </w:tc>
      </w:tr>
      <w:tr>
        <w:tc>
          <w:tcPr/>
          <w:p>
            <w:pPr>
              <w:pStyle w:val="Compact"/>
              <w:jc w:val="left"/>
            </w:pPr>
            <w:r>
              <w:t xml:space="preserve">Scleroderma bovista</w:t>
            </w:r>
          </w:p>
        </w:tc>
        <w:tc>
          <w:tcPr/>
          <w:p>
            <w:pPr>
              <w:pStyle w:val="Compact"/>
              <w:jc w:val="left"/>
            </w:pPr>
            <w:r>
              <w:t xml:space="preserve">hasEctomycorrhizalHost</w:t>
            </w:r>
          </w:p>
        </w:tc>
        <w:tc>
          <w:tcPr/>
          <w:p>
            <w:pPr>
              <w:pStyle w:val="Compact"/>
              <w:jc w:val="left"/>
            </w:pPr>
            <w:r>
              <w:t xml:space="preserve">Pinus radiata</w:t>
            </w:r>
          </w:p>
        </w:tc>
        <w:tc>
          <w:tcPr/>
          <w:p>
            <w:pPr>
              <w:pStyle w:val="Compact"/>
              <w:jc w:val="left"/>
            </w:pPr>
            <w:r>
              <w:t xml:space="preserve">4</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5334000" cy="126958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5334000" cy="126958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5334000" cy="5222709"/>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5334000" cy="5222709"/>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9"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0.3010299956639812 2.05307844348342</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p>
      <w:pPr>
        <w:pStyle w:val="CaptionedFigure"/>
      </w:pPr>
      <w:r>
        <w:drawing>
          <wp:inline>
            <wp:extent cx="5334000" cy="2667000"/>
            <wp:effectExtent b="0" l="0" r="0" t="0"/>
            <wp:docPr descr="Hexagonal grid cells indicate that interactions claims are available for selected geospatial area: light yellow means relatively fewer claims, dark green relatively more claims." title="" id="143" name="Picture"/>
            <a:graphic>
              <a:graphicData uri="http://schemas.openxmlformats.org/drawingml/2006/picture">
                <pic:pic>
                  <pic:nvPicPr>
                    <pic:cNvPr descr="indexed-interactions.png" id="144" name="Picture"/>
                    <pic:cNvPicPr>
                      <a:picLocks noChangeArrowheads="1" noChangeAspect="1"/>
                    </pic:cNvPicPr>
                  </pic:nvPicPr>
                  <pic:blipFill>
                    <a:blip r:embed="rId142"/>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5">
        <w:r>
          <w:rPr>
            <w:rStyle w:val="Hyperlink"/>
          </w:rPr>
          <w:t xml:space="preserve">GloBI website</w:t>
        </w:r>
      </w:hyperlink>
      <w:r>
        <w:t xml:space="preserve">, by opening a</w:t>
      </w:r>
      <w:r>
        <w:t xml:space="preserve"> </w:t>
      </w:r>
      <w:hyperlink r:id="rId146">
        <w:r>
          <w:rPr>
            <w:rStyle w:val="Hyperlink"/>
          </w:rPr>
          <w:t xml:space="preserve">GitHub issue</w:t>
        </w:r>
      </w:hyperlink>
      <w:r>
        <w:t xml:space="preserve">, or by sending an</w:t>
      </w:r>
      <w:r>
        <w:t xml:space="preserve"> </w:t>
      </w:r>
      <w:hyperlink r:id="rId14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8">
        <w:r>
          <w:rPr>
            <w:rStyle w:val="Hyperlink"/>
          </w:rPr>
          <w:t xml:space="preserve">GloBI website</w:t>
        </w:r>
      </w:hyperlink>
      <w:r>
        <w:t xml:space="preserve">.</w:t>
      </w:r>
    </w:p>
    <w:bookmarkEnd w:id="149"/>
    <w:bookmarkStart w:id="150"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auto" w:w="0"/>
        <w:tblLook w:firstRow="1" w:lastRow="0" w:firstColumn="0" w:lastColumn="0" w:noHBand="0" w:noVBand="0" w:val="0020"/>
        <w:jc w:val="start"/>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Albatrellus ovinus</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Albatrellus ovinus</w:t>
            </w:r>
          </w:p>
        </w:tc>
      </w:tr>
      <w:tr>
        <w:tc>
          <w:tcPr/>
          <w:p>
            <w:pPr>
              <w:pStyle w:val="Compact"/>
              <w:jc w:val="left"/>
            </w:pPr>
            <w:r>
              <w:t xml:space="preserve">Amanita excelsa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Amanita excelsa</w:t>
            </w:r>
          </w:p>
        </w:tc>
      </w:tr>
      <w:tr>
        <w:tc>
          <w:tcPr/>
          <w:p>
            <w:pPr>
              <w:pStyle w:val="Compact"/>
              <w:jc w:val="left"/>
            </w:pPr>
            <w:r>
              <w:t xml:space="preserve">Amanita gemmata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Amanita gemmata</w:t>
            </w:r>
          </w:p>
        </w:tc>
      </w:tr>
      <w:tr>
        <w:tc>
          <w:tcPr/>
          <w:p>
            <w:pPr>
              <w:pStyle w:val="Compact"/>
              <w:jc w:val="left"/>
            </w:pPr>
            <w:r>
              <w:t xml:space="preserve">Amanita muscaria</w:t>
            </w:r>
          </w:p>
        </w:tc>
        <w:tc>
          <w:tcPr/>
          <w:p>
            <w:pPr>
              <w:pStyle w:val="Compact"/>
              <w:jc w:val="left"/>
            </w:pPr>
            <w:r>
              <w:t xml:space="preserve">HAS_ACCEPTED_NAME</w:t>
            </w:r>
          </w:p>
        </w:tc>
        <w:tc>
          <w:tcPr/>
          <w:p>
            <w:pPr>
              <w:pStyle w:val="Compact"/>
              <w:jc w:val="left"/>
            </w:pPr>
            <w:r>
              <w:t xml:space="preserve">col</w:t>
            </w:r>
          </w:p>
        </w:tc>
        <w:tc>
          <w:tcPr/>
          <w:p>
            <w:pPr>
              <w:pStyle w:val="Compact"/>
              <w:jc w:val="left"/>
            </w:pPr>
            <w:r>
              <w:t xml:space="preserve">Amanita muscaria</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19</w:t>
            </w:r>
          </w:p>
        </w:tc>
      </w:tr>
      <w:tr>
        <w:tc>
          <w:tcPr/>
          <w:p>
            <w:pPr>
              <w:pStyle w:val="Compact"/>
              <w:jc w:val="left"/>
            </w:pPr>
            <w:r>
              <w:t xml:space="preserve">col</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32</w:t>
            </w:r>
          </w:p>
        </w:tc>
      </w:tr>
      <w:tr>
        <w:tc>
          <w:tcPr/>
          <w:p>
            <w:pPr>
              <w:pStyle w:val="Compact"/>
              <w:jc w:val="left"/>
            </w:pPr>
            <w:r>
              <w:t xml:space="preserve">col</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150</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213</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10</w:t>
            </w:r>
          </w:p>
        </w:tc>
      </w:tr>
      <w:tr>
        <w:tc>
          <w:tcPr/>
          <w:p>
            <w:pPr>
              <w:pStyle w:val="Compact"/>
              <w:jc w:val="left"/>
            </w:pPr>
            <w:r>
              <w:t xml:space="preserve">gbif</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35</w:t>
            </w:r>
          </w:p>
        </w:tc>
      </w:tr>
      <w:tr>
        <w:tc>
          <w:tcPr/>
          <w:p>
            <w:pPr>
              <w:pStyle w:val="Compact"/>
              <w:jc w:val="left"/>
            </w:pPr>
            <w:r>
              <w:t xml:space="preserve">gbif</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156</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3</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181</w:t>
            </w:r>
          </w:p>
        </w:tc>
      </w:tr>
      <w:tr>
        <w:tc>
          <w:tcPr/>
          <w:p>
            <w:pPr>
              <w:pStyle w:val="Compact"/>
              <w:jc w:val="left"/>
            </w:pPr>
            <w:r>
              <w:t xml:space="preserve">itis</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6</w:t>
            </w:r>
          </w:p>
        </w:tc>
      </w:tr>
      <w:tr>
        <w:tc>
          <w:tcPr/>
          <w:p>
            <w:pPr>
              <w:pStyle w:val="Compact"/>
              <w:jc w:val="left"/>
            </w:pPr>
            <w:r>
              <w:t xml:space="preserve">itis</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14</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213</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28</w:t>
            </w:r>
          </w:p>
        </w:tc>
      </w:tr>
      <w:tr>
        <w:tc>
          <w:tcPr/>
          <w:p>
            <w:pPr>
              <w:pStyle w:val="Compact"/>
              <w:jc w:val="left"/>
            </w:pPr>
            <w:r>
              <w:t xml:space="preserve">ncbi</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7</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35</w:t>
            </w:r>
          </w:p>
        </w:tc>
      </w:tr>
      <w:tr>
        <w:tc>
          <w:tcPr/>
          <w:p>
            <w:pPr>
              <w:pStyle w:val="Compact"/>
              <w:jc w:val="left"/>
            </w:pPr>
            <w:r>
              <w:t xml:space="preserve">ncbi</w:t>
            </w:r>
          </w:p>
        </w:tc>
        <w:tc>
          <w:tcPr/>
          <w:p>
            <w:pPr>
              <w:pStyle w:val="Compact"/>
              <w:jc w:val="left"/>
            </w:pPr>
            <w:r>
              <w:t xml:space="preserve">order</w:t>
            </w:r>
          </w:p>
        </w:tc>
        <w:tc>
          <w:tcPr/>
          <w:p>
            <w:pPr>
              <w:pStyle w:val="Compact"/>
              <w:jc w:val="left"/>
            </w:pPr>
            <w:r>
              <w:t xml:space="preserve">4</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138</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204</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5</w:t>
            </w:r>
          </w:p>
        </w:tc>
      </w:tr>
      <w:tr>
        <w:tc>
          <w:tcPr/>
          <w:p>
            <w:pPr>
              <w:pStyle w:val="Compact"/>
              <w:jc w:val="left"/>
            </w:pPr>
            <w:r>
              <w:t xml:space="preserve">pbdb</w:t>
            </w:r>
          </w:p>
        </w:tc>
        <w:tc>
          <w:tcPr/>
          <w:p>
            <w:pPr>
              <w:pStyle w:val="Compact"/>
              <w:jc w:val="left"/>
            </w:pPr>
            <w:r>
              <w:t xml:space="preserve">order</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4</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213</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199</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1</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13</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185</w:t>
            </w:r>
          </w:p>
        </w:tc>
      </w:tr>
      <w:tr>
        <w:tc>
          <w:tcPr/>
          <w:p>
            <w:pPr>
              <w:pStyle w:val="Compact"/>
              <w:jc w:val="left"/>
            </w:pPr>
            <w:r>
              <w:t xml:space="preserve">worms</w:t>
            </w:r>
          </w:p>
        </w:tc>
        <w:tc>
          <w:tcPr/>
          <w:p>
            <w:pPr>
              <w:pStyle w:val="Compact"/>
              <w:jc w:val="left"/>
            </w:pPr>
            <w:r>
              <w:t xml:space="preserve">class</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6</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15</w:t>
            </w:r>
          </w:p>
        </w:tc>
      </w:tr>
      <w:tr>
        <w:tc>
          <w:tcPr/>
          <w:p>
            <w:pPr>
              <w:pStyle w:val="Compact"/>
              <w:jc w:val="left"/>
            </w:pPr>
            <w:r>
              <w:t xml:space="preserve">worms</w:t>
            </w:r>
          </w:p>
        </w:tc>
        <w:tc>
          <w:tcPr/>
          <w:p>
            <w:pPr>
              <w:pStyle w:val="Compact"/>
              <w:jc w:val="left"/>
            </w:pPr>
            <w:r>
              <w:t xml:space="preserve">order</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3</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306</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19</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43</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325</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397</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149</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10</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279</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45</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5</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325</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297</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28</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12</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308</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18</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3</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325</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309</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15</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3</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252</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75</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7</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50"/>
    <w:bookmarkStart w:id="151"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2026-03-30T09:14:48Z</w:t>
            </w:r>
          </w:p>
        </w:tc>
        <w:tc>
          <w:tcPr/>
          <w:p>
            <w:pPr>
              <w:pStyle w:val="Compact"/>
              <w:jc w:val="left"/>
            </w:pPr>
            <w:r>
              <w:t xml:space="preserve">summary</w:t>
            </w:r>
          </w:p>
        </w:tc>
        <w:tc>
          <w:tcPr/>
          <w:p>
            <w:pPr>
              <w:pStyle w:val="Compact"/>
              <w:jc w:val="left"/>
            </w:pPr>
            <w:r>
              <w:t xml:space="preserve">https://github.com/globalbioticinteractions/policelli2023/archive/dbf8c7119e081118d3fdbfb27a67037786eab885.zip</w:t>
            </w:r>
          </w:p>
        </w:tc>
      </w:tr>
      <w:tr>
        <w:tc>
          <w:tcPr/>
          <w:p>
            <w:pPr>
              <w:pStyle w:val="Compact"/>
              <w:jc w:val="left"/>
            </w:pPr>
            <w:r>
              <w:t xml:space="preserve">2026-03-30T09:14:48Z</w:t>
            </w:r>
          </w:p>
        </w:tc>
        <w:tc>
          <w:tcPr/>
          <w:p>
            <w:pPr>
              <w:pStyle w:val="Compact"/>
              <w:jc w:val="left"/>
            </w:pPr>
            <w:r>
              <w:t xml:space="preserve">summary</w:t>
            </w:r>
          </w:p>
        </w:tc>
        <w:tc>
          <w:tcPr/>
          <w:p>
            <w:pPr>
              <w:pStyle w:val="Compact"/>
              <w:jc w:val="left"/>
            </w:pPr>
            <w:r>
              <w:t xml:space="preserve">695 interaction(s)</w:t>
            </w:r>
          </w:p>
        </w:tc>
      </w:tr>
      <w:tr>
        <w:tc>
          <w:tcPr/>
          <w:p>
            <w:pPr>
              <w:pStyle w:val="Compact"/>
              <w:jc w:val="left"/>
            </w:pPr>
            <w:r>
              <w:t xml:space="preserve">2026-03-30T09:14:48Z</w:t>
            </w:r>
          </w:p>
        </w:tc>
        <w:tc>
          <w:tcPr/>
          <w:p>
            <w:pPr>
              <w:pStyle w:val="Compact"/>
              <w:jc w:val="left"/>
            </w:pPr>
            <w:r>
              <w:t xml:space="preserve">summary</w:t>
            </w:r>
          </w:p>
        </w:tc>
        <w:tc>
          <w:tcPr/>
          <w:p>
            <w:pPr>
              <w:pStyle w:val="Compact"/>
              <w:jc w:val="left"/>
            </w:pPr>
            <w:r>
              <w:t xml:space="preserve">0 note(s)</w:t>
            </w:r>
          </w:p>
        </w:tc>
      </w:tr>
      <w:tr>
        <w:tc>
          <w:tcPr/>
          <w:p>
            <w:pPr>
              <w:pStyle w:val="Compact"/>
              <w:jc w:val="left"/>
            </w:pPr>
            <w:r>
              <w:t xml:space="preserve">2026-03-30T09:14:48Z</w:t>
            </w:r>
          </w:p>
        </w:tc>
        <w:tc>
          <w:tcPr/>
          <w:p>
            <w:pPr>
              <w:pStyle w:val="Compact"/>
              <w:jc w:val="left"/>
            </w:pPr>
            <w:r>
              <w:t xml:space="preserve">summary</w:t>
            </w:r>
          </w:p>
        </w:tc>
        <w:tc>
          <w:tcPr/>
          <w:p>
            <w:pPr>
              <w:pStyle w:val="Compact"/>
              <w:jc w:val="left"/>
            </w:pPr>
            <w:r>
              <w:t xml:space="preserve">695 info(s)</w:t>
            </w:r>
          </w:p>
        </w:tc>
      </w:tr>
    </w:tbl>
    <w:p>
      <w:pPr>
        <w:pStyle w:val="BodyText"/>
      </w:pPr>
      <w:r>
        <w:t xml:space="preserve">In addition, you can find the most frequently occurring notes in the table below.</w:t>
      </w:r>
    </w:p>
    <w:p>
      <w:pPr>
        <w:pStyle w:val="BodyText"/>
      </w:pPr>
      <w:r>
        <w:t xml:space="preserve">: Most frequently occurring review notes, if any.</w:t>
      </w:r>
    </w:p>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51"/>
    <w:bookmarkStart w:id="158"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3" name="Picture"/>
            <a:graphic>
              <a:graphicData uri="http://schemas.openxmlformats.org/drawingml/2006/picture">
                <pic:pic>
                  <pic:nvPicPr>
                    <pic:cNvPr descr="review.svg" id="154" name="Picture"/>
                    <pic:cNvPicPr>
                      <a:picLocks noChangeArrowheads="1" noChangeAspect="1"/>
                    </pic:cNvPicPr>
                  </pic:nvPicPr>
                  <pic:blipFill>
                    <a:blip r:embed="rId155">
                      <a:extLst>
                        <a:ext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6"/>
      </w:r>
    </w:p>
    <w:p>
      <w:pPr>
        <w:pStyle w:val="BodyText"/>
      </w:pPr>
      <w:r>
        <w:t xml:space="preserve">Note that if the badge is green, no review notes were generated. If the badge is yellow, the review bots may need some help with interpreting the species interaction data.</w:t>
      </w:r>
    </w:p>
    <w:bookmarkEnd w:id="158"/>
    <w:bookmarkStart w:id="167" w:name="globi-index-badge"/>
    <w:p>
      <w:pPr>
        <w:pStyle w:val="Heading2"/>
      </w:pPr>
      <w:r>
        <w:t xml:space="preserve">GloBI Index Badge</w:t>
      </w:r>
    </w:p>
    <w:p>
      <w:pPr>
        <w:pStyle w:val="FirstParagraph"/>
      </w:pPr>
      <w:r>
        <w:t xml:space="preserve">If the dataset under review has been</w:t>
      </w:r>
      <w:r>
        <w:t xml:space="preserve"> </w:t>
      </w:r>
      <w:hyperlink r:id="rId159">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61" name="Picture"/>
            <a:graphic>
              <a:graphicData uri="http://schemas.openxmlformats.org/drawingml/2006/picture">
                <pic:pic>
                  <pic:nvPicPr>
                    <pic:cNvPr descr="https://api.globalbioticinteractions.org/interaction.svg?interactionType=ecologicallyRelatedTo&amp;accordingTo=globi:globalbioticinteractions/policelli2023&amp;refutes=true&amp;refutes=false"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3"/>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5"/>
      </w:r>
      <w:r>
        <w:t xml:space="preserve"> </w:t>
      </w:r>
      <w:r>
        <w:t xml:space="preserve">for badge examples.</w:t>
      </w:r>
    </w:p>
    <w:bookmarkEnd w:id="167"/>
    <w:bookmarkEnd w:id="168"/>
    <w:bookmarkStart w:id="170"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9"/>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70"/>
    <w:bookmarkStart w:id="171"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71"/>
    <w:bookmarkStart w:id="172"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72"/>
    <w:bookmarkStart w:id="195" w:name="bibliography"/>
    <w:p>
      <w:pPr>
        <w:pStyle w:val="Heading1"/>
      </w:pPr>
      <w:r>
        <w:t xml:space="preserve">References</w:t>
      </w:r>
    </w:p>
    <w:bookmarkStart w:id="194" w:name="refs"/>
    <w:bookmarkStart w:id="174"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3">
        <w:r>
          <w:rPr>
            <w:rStyle w:val="Hyperlink"/>
          </w:rPr>
          <w:t xml:space="preserve">https://doi.org/10.5281/zenodo.14662206</w:t>
        </w:r>
      </w:hyperlink>
      <w:r>
        <w:t xml:space="preserve">.</w:t>
      </w:r>
    </w:p>
    <w:bookmarkEnd w:id="174"/>
    <w:bookmarkStart w:id="176"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5">
        <w:r>
          <w:rPr>
            <w:rStyle w:val="Hyperlink"/>
          </w:rPr>
          <w:t xml:space="preserve">https://www.iczn.org/the-code/the-code-online/</w:t>
        </w:r>
      </w:hyperlink>
      <w:r>
        <w:t xml:space="preserve">.</w:t>
      </w:r>
    </w:p>
    <w:bookmarkEnd w:id="176"/>
    <w:bookmarkStart w:id="177"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7"/>
    <w:bookmarkStart w:id="179"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8">
        <w:r>
          <w:rPr>
            <w:rStyle w:val="Hyperlink"/>
          </w:rPr>
          <w:t xml:space="preserve">https://doi.org/10.5281/zenodo.14927734</w:t>
        </w:r>
      </w:hyperlink>
      <w:r>
        <w:t xml:space="preserve">.</w:t>
      </w:r>
    </w:p>
    <w:bookmarkEnd w:id="179"/>
    <w:bookmarkStart w:id="181"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80">
        <w:r>
          <w:rPr>
            <w:rStyle w:val="Hyperlink"/>
          </w:rPr>
          <w:t xml:space="preserve">https://doi.org/10.5281/zenodo.17807263</w:t>
        </w:r>
      </w:hyperlink>
      <w:r>
        <w:t xml:space="preserve">.</w:t>
      </w:r>
    </w:p>
    <w:bookmarkEnd w:id="181"/>
    <w:bookmarkStart w:id="183"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82">
        <w:r>
          <w:rPr>
            <w:rStyle w:val="Hyperlink"/>
          </w:rPr>
          <w:t xml:space="preserve">https://doi.org/10.5281/zenodo.12695629</w:t>
        </w:r>
      </w:hyperlink>
      <w:r>
        <w:t xml:space="preserve">.</w:t>
      </w:r>
    </w:p>
    <w:bookmarkEnd w:id="183"/>
    <w:bookmarkStart w:id="185"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4">
        <w:r>
          <w:rPr>
            <w:rStyle w:val="Hyperlink"/>
          </w:rPr>
          <w:t xml:space="preserve">https://doi.org/10.1016/j.ecoinf.2014.08.005</w:t>
        </w:r>
      </w:hyperlink>
      <w:r>
        <w:t xml:space="preserve">.</w:t>
      </w:r>
    </w:p>
    <w:bookmarkEnd w:id="185"/>
    <w:bookmarkStart w:id="187"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6">
        <w:r>
          <w:rPr>
            <w:rStyle w:val="Hyperlink"/>
          </w:rPr>
          <w:t xml:space="preserve">https://doi.org/10.5281/zenodo.10647565</w:t>
        </w:r>
      </w:hyperlink>
      <w:r>
        <w:t xml:space="preserve">.</w:t>
      </w:r>
    </w:p>
    <w:bookmarkEnd w:id="187"/>
    <w:bookmarkStart w:id="189"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8">
        <w:r>
          <w:rPr>
            <w:rStyle w:val="Hyperlink"/>
          </w:rPr>
          <w:t xml:space="preserve">https://doi.org/10.5281/zenodo.14893840</w:t>
        </w:r>
      </w:hyperlink>
      <w:r>
        <w:t xml:space="preserve">.</w:t>
      </w:r>
    </w:p>
    <w:bookmarkEnd w:id="189"/>
    <w:bookmarkStart w:id="191"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90">
        <w:r>
          <w:rPr>
            <w:rStyle w:val="Hyperlink"/>
          </w:rPr>
          <w:t xml:space="preserve">https://doi.org/10.5281/zenodo.8176978</w:t>
        </w:r>
      </w:hyperlink>
      <w:r>
        <w:t xml:space="preserve">.</w:t>
      </w:r>
    </w:p>
    <w:bookmarkEnd w:id="191"/>
    <w:bookmarkStart w:id="193"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92">
        <w:r>
          <w:rPr>
            <w:rStyle w:val="Hyperlink"/>
          </w:rPr>
          <w:t xml:space="preserve">https://doi.org/10.1038/sdata.2016.18</w:t>
        </w:r>
      </w:hyperlink>
      <w:r>
        <w:t xml:space="preserve">.</w:t>
      </w:r>
    </w:p>
    <w:bookmarkEnd w:id="193"/>
    <w:bookmarkEnd w:id="194"/>
    <w:bookmarkEnd w:id="1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globalbioticinteractions/policelli2023) before being able to generate reviews (e.g., elton review globalbioticinteractions/policelli2023), extract interaction claims (e.g., elton interactions globalbioticinteractions/policelli2023), or list taxonomic names (e.g., elton names globalbioticinteractions/policelli2023)</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6">
    <w:p>
      <w:pPr>
        <w:pStyle w:val="FootnoteText"/>
      </w:pPr>
      <w:r>
        <w:rPr>
          <w:rStyle w:val="FootnoteReference"/>
        </w:rPr>
        <w:footnoteRef/>
      </w:r>
      <w:r>
        <w:t xml:space="preserve"> </w:t>
      </w:r>
      <w:r>
        <w:t xml:space="preserve">Up-to-date status of the GloBI Review Badge can be retrieved from the</w:t>
      </w:r>
      <w:r>
        <w:t xml:space="preserve"> </w:t>
      </w:r>
      <w:hyperlink r:id="rId157">
        <w:r>
          <w:rPr>
            <w:rStyle w:val="Hyperlink"/>
          </w:rPr>
          <w:t xml:space="preserve">GloBI Review Depot</w:t>
        </w:r>
      </w:hyperlink>
    </w:p>
  </w:footnote>
  <w:footnote w:id="163">
    <w:p>
      <w:pPr>
        <w:pStyle w:val="FootnoteText"/>
      </w:pPr>
      <w:r>
        <w:rPr>
          <w:rStyle w:val="FootnoteReference"/>
        </w:rPr>
        <w:footnoteRef/>
      </w:r>
      <w:r>
        <w:t xml:space="preserve"> </w:t>
      </w:r>
      <w:r>
        <w:t xml:space="preserve">Up-to-date status of the GloBI Index Badge can be retrieved from</w:t>
      </w:r>
      <w:r>
        <w:t xml:space="preserve"> </w:t>
      </w:r>
      <w:hyperlink r:id="rId164">
        <w:r>
          <w:rPr>
            <w:rStyle w:val="Hyperlink"/>
          </w:rPr>
          <w:t xml:space="preserve">GloBI’s API</w:t>
        </w:r>
      </w:hyperlink>
    </w:p>
  </w:footnote>
  <w:footnote w:id="165">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6">
        <w:r>
          <w:rPr>
            <w:rStyle w:val="Hyperlink"/>
          </w:rPr>
          <w:t xml:space="preserve">https://globalbioticinteractions.org/datasets</w:t>
        </w:r>
      </w:hyperlink>
    </w:p>
  </w:footnote>
  <w:footnote w:id="169">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60" Target="media/rId160.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42" Target="media/rId142.png"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5" Target="media/rId155.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52" Target="media/rId152.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policelli2023&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policelli2023/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policelli2023"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policelli2023"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4" Target="https://api.globalbioticinteractions.org/interaction.svg?interactionType=ecologicallyRelatedTo&amp;accordingTo=globi:globalbioticinteractions/policelli2023&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7" Target="https://depot.globalbioticinteractions.org/reviews/globalbioticinteractions/policelli2023/review.svg" TargetMode="External" /><Relationship Type="http://schemas.openxmlformats.org/officeDocument/2006/relationships/hyperlink" Id="rId184" Target="https://doi.org/10.1016/j.ecoinf.2014.08.005" TargetMode="External" /><Relationship Type="http://schemas.openxmlformats.org/officeDocument/2006/relationships/hyperlink" Id="rId192" Target="https://doi.org/10.1038/sdata.2016.18" TargetMode="External" /><Relationship Type="http://schemas.openxmlformats.org/officeDocument/2006/relationships/hyperlink" Id="rId186" Target="https://doi.org/10.5281/zenodo.10647565" TargetMode="External" /><Relationship Type="http://schemas.openxmlformats.org/officeDocument/2006/relationships/hyperlink" Id="rId182" Target="https://doi.org/10.5281/zenodo.12695629" TargetMode="External" /><Relationship Type="http://schemas.openxmlformats.org/officeDocument/2006/relationships/hyperlink" Id="rId173" Target="https://doi.org/10.5281/zenodo.14662206" TargetMode="External" /><Relationship Type="http://schemas.openxmlformats.org/officeDocument/2006/relationships/hyperlink" Id="rId188" Target="https://doi.org/10.5281/zenodo.14893840" TargetMode="External" /><Relationship Type="http://schemas.openxmlformats.org/officeDocument/2006/relationships/hyperlink" Id="rId178" Target="https://doi.org/10.5281/zenodo.14927734" TargetMode="External" /><Relationship Type="http://schemas.openxmlformats.org/officeDocument/2006/relationships/hyperlink" Id="rId180" Target="https://doi.org/10.5281/zenodo.17807263" TargetMode="External" /><Relationship Type="http://schemas.openxmlformats.org/officeDocument/2006/relationships/hyperlink" Id="rId190"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4" Target="https://github.com/globalbioticinteractions/elton" TargetMode="External" /><Relationship Type="http://schemas.openxmlformats.org/officeDocument/2006/relationships/hyperlink" Id="rId14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20" Target="https://github.com/globalbioticinteractions/policelli2023" TargetMode="External" /><Relationship Type="http://schemas.openxmlformats.org/officeDocument/2006/relationships/hyperlink" Id="rId145" Target="https://globalbioticinteractions.org" TargetMode="External" /><Relationship Type="http://schemas.openxmlformats.org/officeDocument/2006/relationships/hyperlink" Id="rId159" Target="https://globalbioticinteractions.org/contribute" TargetMode="External" /><Relationship Type="http://schemas.openxmlformats.org/officeDocument/2006/relationships/hyperlink" Id="rId166"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8" Target="https://www.globalbioticinteractions.org/?accordingTo=globi%3Aglobalbioticinteractions%2Fpolicelli2023" TargetMode="External" /><Relationship Type="http://schemas.openxmlformats.org/officeDocument/2006/relationships/hyperlink" Id="rId175"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7"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globalbioticinteractions/policelli2023 hash://md5/0c5c6ed547e21ae04f948a31e0806f13</dc:title>
  <dc:creator>by Nomer, Elton and Preston, three naive review bots; review@globalbioticinteractions.org; https://globalbioticinteractions.org/contribute; https://github.com/globalbioticinteractions/policelli2023/issues</dc:creator>
  <cp:keywords>biodiversity informatics, ecology, species interactions, biotic interactions, automated manuscripts, taxonomic names, taxonomic name alignment, biology</cp:keywords>
  <dcterms:created xsi:type="dcterms:W3CDTF">2026-03-30T09:16:18Z</dcterms:created>
  <dcterms:modified xsi:type="dcterms:W3CDTF">2026-03-30T09:16:18Z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globalbioticinteractions/policelli2023, has fingerprint hash://md5/0c5c6ed547e21ae04f948a31e0806f13, is 229KiB in size and contains 695 interactions with 1 unique type of association (e.g., hasEctomycorrhizalHost) between 309 primary taxa (e.g., Suillus luteus) and 16 associated taxa (e.g., Pinus sp.).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